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089D4" w14:textId="488B997F" w:rsidR="00761216" w:rsidRPr="00761216" w:rsidRDefault="00761216" w:rsidP="00761216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hr-HR" w:eastAsia="bs-Latn-BA"/>
        </w:rPr>
        <w:t>PRIJEDLOG DOKUMENTA OKVIRNOG BUDŽETA ZA PERIOD 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hr-HR" w:eastAsia="bs-Latn-BA"/>
        </w:rPr>
        <w:t>2</w:t>
      </w:r>
      <w:r w:rsidRPr="007612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hr-HR" w:eastAsia="bs-Latn-BA"/>
        </w:rPr>
        <w:t>.-202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hr-HR" w:eastAsia="bs-Latn-BA"/>
        </w:rPr>
        <w:t>4</w:t>
      </w:r>
      <w:r w:rsidRPr="007612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hr-HR" w:eastAsia="bs-Latn-BA"/>
        </w:rPr>
        <w:t>. </w:t>
      </w:r>
    </w:p>
    <w:p w14:paraId="0D047FBB" w14:textId="77777777" w:rsidR="00761216" w:rsidRPr="00761216" w:rsidRDefault="00761216" w:rsidP="00761216">
      <w:pPr>
        <w:shd w:val="clear" w:color="auto" w:fill="FFFFFF"/>
        <w:spacing w:after="0" w:line="235" w:lineRule="atLeast"/>
        <w:jc w:val="center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hr-HR" w:eastAsia="bs-Latn-BA"/>
        </w:rPr>
        <w:t>(PRELIMINARNI NACRT SREDNJOROČNOG BUDŽETA) </w:t>
      </w:r>
    </w:p>
    <w:p w14:paraId="00A4EA20" w14:textId="77777777" w:rsidR="00761216" w:rsidRPr="00761216" w:rsidRDefault="00761216" w:rsidP="00761216">
      <w:pPr>
        <w:shd w:val="clear" w:color="auto" w:fill="FFFFFF"/>
        <w:spacing w:after="0" w:line="235" w:lineRule="atLeast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hr-HR" w:eastAsia="bs-Latn-BA"/>
        </w:rPr>
        <w:t> </w:t>
      </w:r>
    </w:p>
    <w:p w14:paraId="51B68226" w14:textId="77777777" w:rsidR="00761216" w:rsidRPr="00761216" w:rsidRDefault="00761216" w:rsidP="00761216">
      <w:pPr>
        <w:shd w:val="clear" w:color="auto" w:fill="FFFFFF"/>
        <w:spacing w:after="0" w:line="235" w:lineRule="atLeast"/>
        <w:ind w:left="-567" w:right="613"/>
        <w:jc w:val="center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hr-HR" w:eastAsia="bs-Latn-BA"/>
        </w:rPr>
        <w:t> </w:t>
      </w:r>
    </w:p>
    <w:p w14:paraId="61ABD24E" w14:textId="77777777" w:rsidR="00761216" w:rsidRPr="00761216" w:rsidRDefault="00761216" w:rsidP="00761216">
      <w:pPr>
        <w:shd w:val="clear" w:color="auto" w:fill="FFFFFF"/>
        <w:spacing w:after="0" w:line="235" w:lineRule="atLeast"/>
        <w:ind w:left="-567" w:right="613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val="hr-HR" w:eastAsia="bs-Latn-BA"/>
        </w:rPr>
        <w:t> </w:t>
      </w:r>
    </w:p>
    <w:p w14:paraId="5D12E206" w14:textId="6B933F0A" w:rsidR="00761216" w:rsidRPr="00761216" w:rsidRDefault="00761216" w:rsidP="00761216">
      <w:pPr>
        <w:shd w:val="clear" w:color="auto" w:fill="FFFFFF"/>
        <w:spacing w:after="0" w:line="235" w:lineRule="atLeast"/>
        <w:ind w:left="-567" w:right="613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3875F944" w14:textId="77777777" w:rsidR="00761216" w:rsidRPr="00761216" w:rsidRDefault="00761216" w:rsidP="00761216">
      <w:pPr>
        <w:shd w:val="clear" w:color="auto" w:fill="FFFFFF"/>
        <w:spacing w:after="0" w:line="235" w:lineRule="atLeast"/>
        <w:ind w:left="-567" w:right="613"/>
        <w:jc w:val="center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20E86D90" w14:textId="77777777" w:rsidR="00761216" w:rsidRPr="00761216" w:rsidRDefault="00761216" w:rsidP="00761216">
      <w:pPr>
        <w:shd w:val="clear" w:color="auto" w:fill="FFFFFF"/>
        <w:spacing w:after="0" w:line="235" w:lineRule="atLeast"/>
        <w:ind w:left="-567" w:right="613"/>
        <w:jc w:val="center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0FBFE836" w14:textId="06AE931D" w:rsidR="00761216" w:rsidRPr="00761216" w:rsidRDefault="00761216" w:rsidP="00761216">
      <w:pPr>
        <w:shd w:val="clear" w:color="auto" w:fill="FFFFFF"/>
        <w:spacing w:after="0" w:line="235" w:lineRule="atLeast"/>
        <w:ind w:left="-142"/>
        <w:jc w:val="both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Sarajevo, mart 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21</w:t>
      </w:r>
      <w:r w:rsidRPr="00761216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. godine</w:t>
      </w:r>
      <w:r w:rsidRPr="00761216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  <w:lang w:val="hr-HR" w:eastAsia="bs-Latn-BA"/>
        </w:rPr>
        <w:t>  </w:t>
      </w:r>
    </w:p>
    <w:p w14:paraId="503C0A40" w14:textId="75EBC52A" w:rsidR="00761216" w:rsidRPr="00761216" w:rsidRDefault="00761216" w:rsidP="0076121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Preliminarni nacrt srednjoročnog budžeta je izrađen u skladu sa Zakonom o budžetima u Federaciji BiH („Službene novine FBiH“, br 102/13, 9/17, 13/14, 8/15,91/15, 102/15, 1024/16, 5/18) i budžetskim kalendarom za pripremu Dokumeta okvirnog budžeta Kantona Sarajevo za period 202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2</w:t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.-202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4</w:t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., a na osnovu zahtjeva Ministarstva finansija Kantona Sarajevo zbog prelaska Univerziteta u Sarajevu na trezorsko poslovanje. </w:t>
      </w:r>
    </w:p>
    <w:p w14:paraId="2A6220A7" w14:textId="77777777" w:rsidR="00761216" w:rsidRPr="00761216" w:rsidRDefault="00761216" w:rsidP="00761216">
      <w:pPr>
        <w:shd w:val="clear" w:color="auto" w:fill="FFFFFF"/>
        <w:spacing w:after="0" w:line="235" w:lineRule="atLeast"/>
        <w:ind w:left="218"/>
        <w:jc w:val="both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  <w:lang w:val="hr-HR" w:eastAsia="bs-Latn-BA"/>
        </w:rPr>
        <w:t> </w:t>
      </w:r>
    </w:p>
    <w:p w14:paraId="118B739F" w14:textId="77777777" w:rsidR="00761216" w:rsidRPr="00761216" w:rsidRDefault="00761216" w:rsidP="0076121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Dokument okvirnog budžeta je dokument koji sadrži  projekcije i prognoze budžetkih sredstava i izdataka za naredne tri godine i na njemu se zasniva priprema i izrada budžeta. </w:t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2DDF6325" w14:textId="77777777" w:rsidR="00761216" w:rsidRPr="00761216" w:rsidRDefault="00761216" w:rsidP="0076121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Trogodišnje planiranje budžeta obaveza je za sve korisnike budžetskih sredstava i vanbudžetskih fondova. </w:t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6DEB47BF" w14:textId="77777777" w:rsidR="00761216" w:rsidRPr="00761216" w:rsidRDefault="00761216" w:rsidP="0076121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Prihodi i rashodi su planirani na osnovu važećih zakonskih propisa i na osnovu dosadašnjeg iskustva i procjena. </w:t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762C6B43" w14:textId="77777777" w:rsidR="00761216" w:rsidRPr="00761216" w:rsidRDefault="00761216" w:rsidP="0076121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Fakultet političkih nauka prihode ostvaruje od pružanja javnih usluga koje se ostvaruje u vidu školarina za studije na I, II i III ciklusu, od zakupa prostorija i dr. </w:t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211BD35E" w14:textId="79717ECC" w:rsidR="00761216" w:rsidRPr="00761216" w:rsidRDefault="00761216" w:rsidP="0076121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Rashodi  Fakulteta političkih nauka za 202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2</w:t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-202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4</w:t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 xml:space="preserve"> godinu su sačinjeni u svrhu finansiranja redovne aktivnosti Fakulteta kao i za realizaciju domaćih i međunarodnih projekata. </w:t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43887186" w14:textId="3224B171" w:rsidR="00761216" w:rsidRPr="00761216" w:rsidRDefault="00761216" w:rsidP="0076121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Rashodi po osnovu Plaća i naknada planirani su na osnovu Kolektivnog ugovora za djelatnost visokog obrazovanja i nauka na Univerzitetu u Sarajevu i na osnovu sporazuma o iznosu osnovice za obračun plaća uposlenicima na budžetu KS za 20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21</w:t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. godinu u iznosu od 315 KM. </w:t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6477FA3E" w14:textId="77777777" w:rsidR="00761216" w:rsidRPr="00761216" w:rsidRDefault="00761216" w:rsidP="0076121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 xml:space="preserve">Planirane  su naknade troškova zaposlenih radnika u skladu sa važećim propisima i to: naknada za topli obrok, naknada za prevoz zaposlenih na posao i sa posla , naknada za </w:t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lastRenderedPageBreak/>
        <w:t>regres, otpremnine zbog odlaska u penziju, naknada zbog smrti i teže invalidnosti. </w:t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Arial Narrow" w:eastAsia="Times New Roman" w:hAnsi="Arial Narrow" w:cs="Times New Roman"/>
          <w:b/>
          <w:bCs/>
          <w:color w:val="FF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69C8112F" w14:textId="36CDA95A" w:rsidR="00761216" w:rsidRPr="00761216" w:rsidRDefault="00761216" w:rsidP="0076121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Materijalni troškovi se jednim dijelom finansiraju iz budžeta Kantona, a to su: izdaci za energiju, izdaci za komunikaciju i usluge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 xml:space="preserve">, </w:t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izdaci za tekuće održavanje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 xml:space="preserve"> i ugovorene usluge</w:t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. Svi ostali materijalni troškovi kao što su: nabavka materijala i sitnog inventara, izdaci osiguranja, bankarskih usluga i usluga platnog prometa, ali i sve ugovorene i druge posebne usluge i ugovori o djelu i autorski honorari se finansiraju iz vlastitih sredstava. Jedan dio materijalnih troškova i ugovorenih usluga se finansira i iz sredstava namjenskih projekata. </w:t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  <w:br/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 </w:t>
      </w:r>
    </w:p>
    <w:p w14:paraId="3B483129" w14:textId="77777777" w:rsidR="00761216" w:rsidRPr="00761216" w:rsidRDefault="00761216" w:rsidP="00761216">
      <w:pPr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Nabavka opreme i rekonstrukcija se finansira iz vlastitih sredstava. </w:t>
      </w:r>
    </w:p>
    <w:p w14:paraId="5B92B9C0" w14:textId="77777777" w:rsidR="00761216" w:rsidRPr="00761216" w:rsidRDefault="00761216" w:rsidP="00761216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  <w:lang w:val="hr-HR" w:eastAsia="bs-Latn-BA"/>
        </w:rPr>
        <w:t> </w:t>
      </w:r>
    </w:p>
    <w:p w14:paraId="26ECDC02" w14:textId="4AB09A8E" w:rsidR="00761216" w:rsidRPr="00761216" w:rsidRDefault="00761216" w:rsidP="00761216">
      <w:pPr>
        <w:numPr>
          <w:ilvl w:val="0"/>
          <w:numId w:val="3"/>
        </w:numPr>
        <w:shd w:val="clear" w:color="auto" w:fill="FFFFFF"/>
        <w:spacing w:beforeAutospacing="1" w:after="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Struktura planiranih prihoda i planiranih rashoda za 202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2</w:t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-202</w:t>
      </w:r>
      <w:r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4</w:t>
      </w:r>
      <w:r w:rsidRPr="00761216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bdr w:val="none" w:sz="0" w:space="0" w:color="auto" w:frame="1"/>
          <w:lang w:val="hr-HR" w:eastAsia="bs-Latn-BA"/>
        </w:rPr>
        <w:t>. godinu predstavljena je u sljedećoj tabeli: </w:t>
      </w:r>
    </w:p>
    <w:p w14:paraId="67C109B9" w14:textId="77777777" w:rsidR="00761216" w:rsidRPr="00761216" w:rsidRDefault="00761216" w:rsidP="00761216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  <w:lang w:val="hr-HR" w:eastAsia="bs-Latn-BA"/>
        </w:rPr>
        <w:t> </w:t>
      </w:r>
    </w:p>
    <w:p w14:paraId="739EE59B" w14:textId="77777777" w:rsidR="00761216" w:rsidRPr="00761216" w:rsidRDefault="00761216" w:rsidP="00761216">
      <w:pPr>
        <w:shd w:val="clear" w:color="auto" w:fill="FFFFFF"/>
        <w:spacing w:after="0" w:line="235" w:lineRule="atLeast"/>
        <w:jc w:val="both"/>
        <w:rPr>
          <w:rFonts w:ascii="Calibri" w:eastAsia="Times New Roman" w:hAnsi="Calibri" w:cs="Times New Roman"/>
          <w:color w:val="000000"/>
          <w:lang w:eastAsia="bs-Latn-BA"/>
        </w:rPr>
      </w:pPr>
      <w:r w:rsidRPr="00761216">
        <w:rPr>
          <w:rFonts w:ascii="Arial Narrow" w:eastAsia="Times New Roman" w:hAnsi="Arial Narrow" w:cs="Times New Roman"/>
          <w:b/>
          <w:bCs/>
          <w:color w:val="000000"/>
          <w:bdr w:val="none" w:sz="0" w:space="0" w:color="auto" w:frame="1"/>
          <w:lang w:val="hr-HR" w:eastAsia="bs-Latn-BA"/>
        </w:rPr>
        <w:t> </w:t>
      </w:r>
    </w:p>
    <w:tbl>
      <w:tblPr>
        <w:tblW w:w="8360" w:type="dxa"/>
        <w:tblLook w:val="04A0" w:firstRow="1" w:lastRow="0" w:firstColumn="1" w:lastColumn="0" w:noHBand="0" w:noVBand="1"/>
      </w:tblPr>
      <w:tblGrid>
        <w:gridCol w:w="953"/>
        <w:gridCol w:w="3114"/>
        <w:gridCol w:w="1479"/>
        <w:gridCol w:w="1420"/>
        <w:gridCol w:w="1394"/>
      </w:tblGrid>
      <w:tr w:rsidR="00761216" w:rsidRPr="00761216" w14:paraId="5F297E7C" w14:textId="77777777" w:rsidTr="00761216">
        <w:trPr>
          <w:trHeight w:val="300"/>
        </w:trPr>
        <w:tc>
          <w:tcPr>
            <w:tcW w:w="8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961ED5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Tabela 1.: DOB ZA 2022-2024 GODINU </w:t>
            </w:r>
          </w:p>
        </w:tc>
      </w:tr>
      <w:tr w:rsidR="00761216" w:rsidRPr="00761216" w14:paraId="4CFC8E65" w14:textId="77777777" w:rsidTr="007612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64239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87631D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F24AA4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66033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457093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</w:tr>
      <w:tr w:rsidR="00761216" w:rsidRPr="00761216" w14:paraId="5B2DE536" w14:textId="77777777" w:rsidTr="007612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EF8E1D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2BA4B5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95A9A1B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6DC72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D3C4B3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</w:tr>
      <w:tr w:rsidR="00761216" w:rsidRPr="00761216" w14:paraId="1407532E" w14:textId="77777777" w:rsidTr="00761216">
        <w:trPr>
          <w:trHeight w:val="315"/>
        </w:trPr>
        <w:tc>
          <w:tcPr>
            <w:tcW w:w="4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BF2ED3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I PRIHODI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73FED6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43BB2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730157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</w:tr>
      <w:tr w:rsidR="00761216" w:rsidRPr="00761216" w14:paraId="69EBB90C" w14:textId="77777777" w:rsidTr="00761216">
        <w:trPr>
          <w:trHeight w:val="315"/>
        </w:trPr>
        <w:tc>
          <w:tcPr>
            <w:tcW w:w="8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0EC6C0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</w:tr>
      <w:tr w:rsidR="00761216" w:rsidRPr="00761216" w14:paraId="6DBB287B" w14:textId="77777777" w:rsidTr="0076121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26E099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R.b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82FBE3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OPIS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06170C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BUDŽET 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AEEA33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BUDŽET 2023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5B5AE8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BUDŽET 2024</w:t>
            </w:r>
          </w:p>
        </w:tc>
      </w:tr>
      <w:tr w:rsidR="00761216" w:rsidRPr="00761216" w14:paraId="1914B0CF" w14:textId="77777777" w:rsidTr="007612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0CEB59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AD8821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2 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4C28CF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3 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C690B3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A9F47A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5 </w:t>
            </w:r>
          </w:p>
        </w:tc>
      </w:tr>
      <w:tr w:rsidR="00761216" w:rsidRPr="00761216" w14:paraId="190EC63B" w14:textId="77777777" w:rsidTr="00761216">
        <w:trPr>
          <w:trHeight w:val="11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CFA96D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EA3853A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Planirani prihodi iz budžeta Kantona iz kojih se finansiraju bruto plaće i naknade i dio materijalnih troškova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23AD89D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5.130.844,00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94D102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5.165.210,00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2308A0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5.311.027,00</w:t>
            </w:r>
          </w:p>
        </w:tc>
      </w:tr>
      <w:tr w:rsidR="00761216" w:rsidRPr="00761216" w14:paraId="5EB0526B" w14:textId="77777777" w:rsidTr="00761216">
        <w:trPr>
          <w:trHeight w:val="11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D792AF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2 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327D3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Planirani vlastiti prihodi po osnovu školarina III ciklusa, komercijalnih programa, prihodi od zakupa i dr.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ABBCB35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556.200,00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6F65FB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563.700,00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A80ABA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563.700,00</w:t>
            </w:r>
          </w:p>
        </w:tc>
      </w:tr>
      <w:tr w:rsidR="00761216" w:rsidRPr="00761216" w14:paraId="2D2432F7" w14:textId="77777777" w:rsidTr="00761216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56AC56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3 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1E346F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Planirani prihodi od domaćih i međunarodnih projekata i transfera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CE7452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462.550,00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513A24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462.550,00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4305470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462.550,00</w:t>
            </w:r>
          </w:p>
        </w:tc>
      </w:tr>
      <w:tr w:rsidR="00761216" w:rsidRPr="00761216" w14:paraId="5B401511" w14:textId="77777777" w:rsidTr="00761216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C4053F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 </w:t>
            </w:r>
          </w:p>
        </w:tc>
        <w:tc>
          <w:tcPr>
            <w:tcW w:w="3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0A21B8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UKUPNO (2+3) 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BC75E6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1.018.750,00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03BB2B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1.026.250,00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302675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1.026.250,00</w:t>
            </w:r>
          </w:p>
        </w:tc>
      </w:tr>
      <w:tr w:rsidR="00761216" w:rsidRPr="00761216" w14:paraId="789608C3" w14:textId="77777777" w:rsidTr="0076121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7520B7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74E9C4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UKUPNO PRIHODI: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38E384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6.149.594,00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7CF439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6.191.460,00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DB23488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6.337.277,00</w:t>
            </w:r>
          </w:p>
        </w:tc>
      </w:tr>
      <w:tr w:rsidR="00761216" w:rsidRPr="00761216" w14:paraId="2C8AC5CD" w14:textId="77777777" w:rsidTr="0076121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DB2C5C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41814B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09D2BE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0E69B38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DD5ECE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</w:tr>
      <w:tr w:rsidR="00761216" w:rsidRPr="00761216" w14:paraId="27FEBA50" w14:textId="77777777" w:rsidTr="00761216">
        <w:trPr>
          <w:trHeight w:val="315"/>
        </w:trPr>
        <w:tc>
          <w:tcPr>
            <w:tcW w:w="41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2D31AF5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II RASHODI  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BE0427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FB237EB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17ED7D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</w:tr>
      <w:tr w:rsidR="00761216" w:rsidRPr="00761216" w14:paraId="5F793585" w14:textId="77777777" w:rsidTr="00761216">
        <w:trPr>
          <w:trHeight w:val="315"/>
        </w:trPr>
        <w:tc>
          <w:tcPr>
            <w:tcW w:w="836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23E6A19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  </w:t>
            </w:r>
          </w:p>
        </w:tc>
      </w:tr>
      <w:tr w:rsidR="00761216" w:rsidRPr="00761216" w14:paraId="2FB5718E" w14:textId="77777777" w:rsidTr="0076121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80713A5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R.b.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898319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OPIS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0772DFA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BUDŽET 2022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2B85C4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BUDŽET 2023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BB7A803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bs-Latn-BA"/>
              </w:rPr>
              <w:t>BUDŽET 2024</w:t>
            </w:r>
          </w:p>
        </w:tc>
      </w:tr>
      <w:tr w:rsidR="00761216" w:rsidRPr="00761216" w14:paraId="1A26857F" w14:textId="77777777" w:rsidTr="00761216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ED20EBB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1 </w:t>
            </w:r>
          </w:p>
        </w:tc>
        <w:tc>
          <w:tcPr>
            <w:tcW w:w="31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3B8BF3FA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2 </w:t>
            </w:r>
          </w:p>
        </w:tc>
        <w:tc>
          <w:tcPr>
            <w:tcW w:w="1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031B81B6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3 </w:t>
            </w:r>
          </w:p>
        </w:tc>
        <w:tc>
          <w:tcPr>
            <w:tcW w:w="142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514BC5F5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4 </w:t>
            </w:r>
          </w:p>
        </w:tc>
        <w:tc>
          <w:tcPr>
            <w:tcW w:w="13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  <w:hideMark/>
          </w:tcPr>
          <w:p w14:paraId="62F6339A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5 </w:t>
            </w:r>
          </w:p>
        </w:tc>
      </w:tr>
      <w:tr w:rsidR="00761216" w:rsidRPr="00761216" w14:paraId="07FDE210" w14:textId="77777777" w:rsidTr="00761216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DC17DA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8BE14E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Bruto plaće i naknade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68BD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5.027.391,00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22116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5.051.260,00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BF75F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5.196.577,00</w:t>
            </w:r>
          </w:p>
        </w:tc>
      </w:tr>
      <w:tr w:rsidR="00761216" w:rsidRPr="00761216" w14:paraId="640054A5" w14:textId="77777777" w:rsidTr="0076121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D63E87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lastRenderedPageBreak/>
              <w:t>4 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3299C29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Putni troškovi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587F93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25.000,00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230A76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25.000,00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553C8A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25.000,00</w:t>
            </w:r>
          </w:p>
        </w:tc>
      </w:tr>
      <w:tr w:rsidR="00761216" w:rsidRPr="00761216" w14:paraId="090C5767" w14:textId="77777777" w:rsidTr="0076121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BC27F6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5 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560964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Izdaci za energiju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BB33971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170.000,00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5AF5E1E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170.000,00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BA9C55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170.000,00</w:t>
            </w:r>
          </w:p>
        </w:tc>
      </w:tr>
      <w:tr w:rsidR="00761216" w:rsidRPr="00761216" w14:paraId="003236D9" w14:textId="77777777" w:rsidTr="0076121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981BAD3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6 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E8F12A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Izdaci za komunikaciju i komunalne usluge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78C128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59.503,00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9700C3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60.000,00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04FB86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60.000,00</w:t>
            </w:r>
          </w:p>
        </w:tc>
      </w:tr>
      <w:tr w:rsidR="00761216" w:rsidRPr="00761216" w14:paraId="356ED55F" w14:textId="77777777" w:rsidTr="0076121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6EDD47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7 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2BBA59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Nabavka materijala i sitnog inventara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998AA1E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C32D2C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35.000,00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A8B684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35.000,00</w:t>
            </w:r>
          </w:p>
        </w:tc>
      </w:tr>
      <w:tr w:rsidR="00761216" w:rsidRPr="00761216" w14:paraId="0E46C2DE" w14:textId="77777777" w:rsidTr="0076121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7FC7B3E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8 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C1102A5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Izdaci za usluge prevoza i goriva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9F3701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0DEAA5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6EF8824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8.000,00</w:t>
            </w:r>
          </w:p>
        </w:tc>
      </w:tr>
      <w:tr w:rsidR="00761216" w:rsidRPr="00761216" w14:paraId="4B630B05" w14:textId="77777777" w:rsidTr="0076121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AE86CE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9 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176639B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Unajmljivanje imovine i opreme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D7F1D3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8.000,00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864EE31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8.000,00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3129822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8.000,00</w:t>
            </w:r>
          </w:p>
        </w:tc>
      </w:tr>
      <w:tr w:rsidR="00761216" w:rsidRPr="00761216" w14:paraId="108996A7" w14:textId="77777777" w:rsidTr="0076121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AAA146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10 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9F9C7D4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Izdaci za tekuće održavanje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E740234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35.000,00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857E33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45.000,00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347475C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45.000,00</w:t>
            </w:r>
          </w:p>
        </w:tc>
      </w:tr>
      <w:tr w:rsidR="00761216" w:rsidRPr="00761216" w14:paraId="552155DA" w14:textId="77777777" w:rsidTr="00761216">
        <w:trPr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52C75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11 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67494B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Izdaci osiguranja, bankarskih usluga i usluga platnog prometa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736BFB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11.000,00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025CB2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19.000,00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AAACA58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19.000,00</w:t>
            </w:r>
          </w:p>
        </w:tc>
      </w:tr>
      <w:tr w:rsidR="00761216" w:rsidRPr="00761216" w14:paraId="3B79D235" w14:textId="77777777" w:rsidTr="0076121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AE77BC3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12 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83D370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Ugovorene i druge posebne usluge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53433B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640.700,00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471C94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640.200,00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120340E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640.700,00</w:t>
            </w:r>
          </w:p>
        </w:tc>
      </w:tr>
      <w:tr w:rsidR="00761216" w:rsidRPr="00761216" w14:paraId="345F4BA9" w14:textId="77777777" w:rsidTr="00761216">
        <w:trPr>
          <w:trHeight w:val="5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81FBEB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13 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AA36D8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Nabavka opreme i rekonstrukcija zgrade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06D975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130.000,00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D120F1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130.000,00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7E9834F" w14:textId="77777777" w:rsidR="00761216" w:rsidRPr="00761216" w:rsidRDefault="00761216" w:rsidP="0076121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color w:val="000000"/>
                <w:lang w:eastAsia="bs-Latn-BA"/>
              </w:rPr>
              <w:t>130.000,00</w:t>
            </w:r>
          </w:p>
        </w:tc>
      </w:tr>
      <w:tr w:rsidR="00761216" w:rsidRPr="00761216" w14:paraId="476E2CF5" w14:textId="77777777" w:rsidTr="00761216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E663B1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  </w:t>
            </w:r>
          </w:p>
        </w:tc>
        <w:tc>
          <w:tcPr>
            <w:tcW w:w="3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8B5A37" w14:textId="77777777" w:rsidR="00761216" w:rsidRPr="00761216" w:rsidRDefault="00761216" w:rsidP="007612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UKUPNO RASHODI: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10AC72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6.149.594,00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AB481A8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6.191.460,00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9DEE7C5" w14:textId="77777777" w:rsidR="00761216" w:rsidRPr="00761216" w:rsidRDefault="00761216" w:rsidP="007612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</w:pPr>
            <w:r w:rsidRPr="00761216">
              <w:rPr>
                <w:rFonts w:ascii="Calibri" w:eastAsia="Times New Roman" w:hAnsi="Calibri" w:cs="Times New Roman"/>
                <w:b/>
                <w:bCs/>
                <w:color w:val="000000"/>
                <w:lang w:eastAsia="bs-Latn-BA"/>
              </w:rPr>
              <w:t>6.337.277,00</w:t>
            </w:r>
          </w:p>
        </w:tc>
      </w:tr>
    </w:tbl>
    <w:p w14:paraId="092056DD" w14:textId="68BF9C47" w:rsidR="00B62635" w:rsidRDefault="00B62635"/>
    <w:p w14:paraId="19DB3181" w14:textId="0906CFF3" w:rsidR="00761216" w:rsidRPr="00761216" w:rsidRDefault="00761216" w:rsidP="00761216"/>
    <w:p w14:paraId="65644596" w14:textId="52CE810E" w:rsidR="00761216" w:rsidRDefault="00761216" w:rsidP="00761216"/>
    <w:p w14:paraId="5739CFB3" w14:textId="5AD438F3" w:rsidR="00761216" w:rsidRPr="00761216" w:rsidRDefault="00761216" w:rsidP="00761216">
      <w:pPr>
        <w:tabs>
          <w:tab w:val="left" w:pos="7650"/>
        </w:tabs>
      </w:pPr>
      <w:r>
        <w:t xml:space="preserve">                                                                                                                            </w:t>
      </w:r>
      <w:r>
        <w:rPr>
          <w:rFonts w:ascii="Arial Narrow" w:hAnsi="Arial Narrow"/>
          <w:b/>
          <w:bCs/>
          <w:color w:val="000000"/>
          <w:bdr w:val="none" w:sz="0" w:space="0" w:color="auto" w:frame="1"/>
          <w:shd w:val="clear" w:color="auto" w:fill="FFFFFF"/>
          <w:lang w:val="hr-HR"/>
        </w:rPr>
        <w:t>Služba računovod</w:t>
      </w:r>
      <w:bookmarkStart w:id="0" w:name="_GoBack"/>
      <w:bookmarkEnd w:id="0"/>
      <w:r>
        <w:rPr>
          <w:rFonts w:ascii="Arial Narrow" w:hAnsi="Arial Narrow"/>
          <w:b/>
          <w:bCs/>
          <w:color w:val="000000"/>
          <w:bdr w:val="none" w:sz="0" w:space="0" w:color="auto" w:frame="1"/>
          <w:shd w:val="clear" w:color="auto" w:fill="FFFFFF"/>
          <w:lang w:val="hr-HR"/>
        </w:rPr>
        <w:t>stva i finansija </w:t>
      </w:r>
    </w:p>
    <w:sectPr w:rsidR="00761216" w:rsidRPr="0076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roman"/>
    <w:pitch w:val="default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B6FA4"/>
    <w:multiLevelType w:val="multilevel"/>
    <w:tmpl w:val="5B0AE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F35CD"/>
    <w:multiLevelType w:val="multilevel"/>
    <w:tmpl w:val="8B2A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1496"/>
    <w:multiLevelType w:val="multilevel"/>
    <w:tmpl w:val="C332F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3D"/>
    <w:rsid w:val="00761216"/>
    <w:rsid w:val="00B0793D"/>
    <w:rsid w:val="00B6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B5EA0"/>
  <w15:chartTrackingRefBased/>
  <w15:docId w15:val="{605517D7-4C7C-426B-BDBB-50379350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0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 Kovač</dc:creator>
  <cp:keywords/>
  <dc:description/>
  <cp:lastModifiedBy>Mela Kovač</cp:lastModifiedBy>
  <cp:revision>2</cp:revision>
  <dcterms:created xsi:type="dcterms:W3CDTF">2021-03-12T08:23:00Z</dcterms:created>
  <dcterms:modified xsi:type="dcterms:W3CDTF">2021-03-12T08:29:00Z</dcterms:modified>
</cp:coreProperties>
</file>