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49B7CBBA"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w:t>
      </w:r>
      <w:r w:rsidR="00F530EE">
        <w:rPr>
          <w:rFonts w:ascii="Times New Roman" w:hAnsi="Times New Roman" w:cs="Times New Roman"/>
          <w:sz w:val="24"/>
          <w:szCs w:val="24"/>
        </w:rPr>
        <w:t xml:space="preserve"> kandidatkinje</w:t>
      </w:r>
      <w:r>
        <w:rPr>
          <w:rFonts w:ascii="Times New Roman" w:hAnsi="Times New Roman" w:cs="Times New Roman"/>
          <w:sz w:val="24"/>
          <w:szCs w:val="24"/>
        </w:rPr>
        <w:t xml:space="preserve"> </w:t>
      </w:r>
      <w:r w:rsidR="00F530EE">
        <w:rPr>
          <w:rFonts w:ascii="Times New Roman" w:hAnsi="Times New Roman" w:cs="Times New Roman"/>
          <w:sz w:val="24"/>
          <w:szCs w:val="24"/>
        </w:rPr>
        <w:t>Đapo Nadire</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w:t>
      </w:r>
      <w:r w:rsidR="00F530EE">
        <w:rPr>
          <w:rFonts w:ascii="Times New Roman" w:hAnsi="Times New Roman" w:cs="Times New Roman"/>
          <w:color w:val="FF0000"/>
          <w:sz w:val="24"/>
          <w:szCs w:val="24"/>
        </w:rPr>
        <w:t>26</w:t>
      </w:r>
      <w:r w:rsidR="00DC3CB8">
        <w:rPr>
          <w:rFonts w:ascii="Times New Roman" w:hAnsi="Times New Roman" w:cs="Times New Roman"/>
          <w:color w:val="FF0000"/>
          <w:sz w:val="24"/>
          <w:szCs w:val="24"/>
        </w:rPr>
        <w:t>.0</w:t>
      </w:r>
      <w:r w:rsidR="00E005CB">
        <w:rPr>
          <w:rFonts w:ascii="Times New Roman" w:hAnsi="Times New Roman" w:cs="Times New Roman"/>
          <w:color w:val="FF0000"/>
          <w:sz w:val="24"/>
          <w:szCs w:val="24"/>
        </w:rPr>
        <w:t>2</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2CFBADA7" w:rsidR="00BF4F4D" w:rsidRDefault="00BF4F4D" w:rsidP="00F530EE">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647127">
        <w:rPr>
          <w:rFonts w:ascii="Times New Roman" w:hAnsi="Times New Roman" w:cs="Times New Roman"/>
          <w:i/>
          <w:sz w:val="24"/>
          <w:szCs w:val="24"/>
        </w:rPr>
        <w:t xml:space="preserve"> </w:t>
      </w:r>
      <w:r w:rsidR="00F530EE">
        <w:rPr>
          <w:rFonts w:ascii="Times New Roman" w:hAnsi="Times New Roman" w:cs="Times New Roman"/>
          <w:i/>
          <w:sz w:val="24"/>
          <w:szCs w:val="24"/>
        </w:rPr>
        <w:t>Đapo( Pašo) Nadiri, rođ. Muhibić, rođena 30.12.1983. godine u Konjicu, Općina Konjic, Bosna i Hercegovina</w:t>
      </w:r>
      <w:r w:rsidR="006402F8">
        <w:rPr>
          <w:rFonts w:ascii="Times New Roman" w:hAnsi="Times New Roman" w:cs="Times New Roman"/>
          <w:i/>
          <w:sz w:val="24"/>
          <w:szCs w:val="24"/>
        </w:rPr>
        <w:t xml:space="preserve">,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6402F8"/>
    <w:rsid w:val="00647127"/>
    <w:rsid w:val="00667DC0"/>
    <w:rsid w:val="00687AE6"/>
    <w:rsid w:val="006B2527"/>
    <w:rsid w:val="00874073"/>
    <w:rsid w:val="00AB3C4D"/>
    <w:rsid w:val="00BF4F4D"/>
    <w:rsid w:val="00DC3CB8"/>
    <w:rsid w:val="00E005CB"/>
    <w:rsid w:val="00E01A83"/>
    <w:rsid w:val="00F34558"/>
    <w:rsid w:val="00F5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2021-01-15T08:43:00Z</cp:lastPrinted>
  <dcterms:created xsi:type="dcterms:W3CDTF">2021-01-11T12:23:00Z</dcterms:created>
  <dcterms:modified xsi:type="dcterms:W3CDTF">2021-02-26T11:47:00Z</dcterms:modified>
</cp:coreProperties>
</file>