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6A12AAB0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5B5AAF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  <w:bookmarkStart w:id="0" w:name="_GoBack"/>
      <w:bookmarkEnd w:id="0"/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179FAA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3E7829">
        <w:rPr>
          <w:rFonts w:ascii="Cambria" w:eastAsia="Calibri" w:hAnsi="Cambria" w:cs="Tahoma"/>
          <w:b/>
          <w:bCs/>
          <w:i/>
          <w:sz w:val="24"/>
          <w:szCs w:val="24"/>
        </w:rPr>
        <w:t>usluga</w:t>
      </w:r>
      <w:r w:rsidR="0078682A">
        <w:rPr>
          <w:rFonts w:ascii="Cambria" w:eastAsia="Calibri" w:hAnsi="Cambria" w:cs="Tahoma"/>
          <w:b/>
          <w:bCs/>
          <w:i/>
          <w:sz w:val="24"/>
          <w:szCs w:val="24"/>
        </w:rPr>
        <w:t xml:space="preserve"> razvoja programske podrške za biblioteku </w:t>
      </w:r>
      <w:r w:rsidR="0078682A" w:rsidRPr="0078682A">
        <w:rPr>
          <w:rFonts w:ascii="Cambria" w:eastAsia="Calibri" w:hAnsi="Cambria" w:cs="Tahoma"/>
          <w:i/>
          <w:sz w:val="24"/>
          <w:szCs w:val="24"/>
        </w:rPr>
        <w:t>JR</w:t>
      </w:r>
      <w:r w:rsidRPr="0078682A">
        <w:rPr>
          <w:rFonts w:ascii="Cambria" w:eastAsia="Calibri" w:hAnsi="Cambria" w:cs="Tahoma"/>
          <w:i/>
          <w:sz w:val="24"/>
          <w:szCs w:val="24"/>
          <w:lang w:val="bs-Latn-BA"/>
        </w:rPr>
        <w:t>J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>N:</w:t>
      </w:r>
      <w:r w:rsidR="0078682A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48160000-7</w:t>
      </w:r>
      <w:r w:rsidR="008B498B">
        <w:rPr>
          <w:rFonts w:ascii="Cambria" w:eastAsia="Calibri" w:hAnsi="Cambria" w:cs="Tahoma"/>
          <w:i/>
          <w:sz w:val="24"/>
          <w:szCs w:val="24"/>
          <w:lang w:val="bs-Latn-BA"/>
        </w:rPr>
        <w:t xml:space="preserve">;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52D6ABD2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8B498B" w:rsidRPr="008B498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1</w:t>
      </w:r>
      <w:r w:rsidR="00A14E03" w:rsidRPr="008B498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="00EB4471" w:rsidRPr="008B498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8B498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A14E03">
        <w:rPr>
          <w:rFonts w:ascii="Cambria" w:eastAsia="Calibri" w:hAnsi="Cambria" w:cs="Tahoma"/>
          <w:i/>
          <w:sz w:val="24"/>
          <w:szCs w:val="24"/>
          <w:lang w:val="bs-Latn-BA"/>
        </w:rPr>
        <w:t>hiljad</w:t>
      </w:r>
      <w:r w:rsidR="008B498B">
        <w:rPr>
          <w:rFonts w:ascii="Cambria" w:eastAsia="Calibri" w:hAnsi="Cambria" w:cs="Tahoma"/>
          <w:i/>
          <w:sz w:val="24"/>
          <w:szCs w:val="24"/>
          <w:lang w:val="bs-Latn-BA"/>
        </w:rPr>
        <w:t>u</w:t>
      </w:r>
      <w:r w:rsidR="00D54386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42ABE04A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A90592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</w:t>
      </w:r>
      <w:r w:rsidR="008B498B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5B5AAF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25EC8"/>
    <w:rsid w:val="00490AA3"/>
    <w:rsid w:val="00503A05"/>
    <w:rsid w:val="00521476"/>
    <w:rsid w:val="0053391E"/>
    <w:rsid w:val="00576BBB"/>
    <w:rsid w:val="005B5AAF"/>
    <w:rsid w:val="005C6673"/>
    <w:rsid w:val="0068583B"/>
    <w:rsid w:val="0078682A"/>
    <w:rsid w:val="00814FC7"/>
    <w:rsid w:val="00853DD9"/>
    <w:rsid w:val="00893FAD"/>
    <w:rsid w:val="008B498B"/>
    <w:rsid w:val="008B4F97"/>
    <w:rsid w:val="008D49BC"/>
    <w:rsid w:val="00A14E03"/>
    <w:rsid w:val="00A90592"/>
    <w:rsid w:val="00AC30C1"/>
    <w:rsid w:val="00B05C91"/>
    <w:rsid w:val="00B25D9C"/>
    <w:rsid w:val="00B438F0"/>
    <w:rsid w:val="00B70C20"/>
    <w:rsid w:val="00B742ED"/>
    <w:rsid w:val="00BA0A47"/>
    <w:rsid w:val="00BB08FD"/>
    <w:rsid w:val="00C1754A"/>
    <w:rsid w:val="00D54386"/>
    <w:rsid w:val="00DC5B5D"/>
    <w:rsid w:val="00E054A9"/>
    <w:rsid w:val="00EB4471"/>
    <w:rsid w:val="00EF3F44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43</cp:revision>
  <cp:lastPrinted>2017-05-04T15:09:00Z</cp:lastPrinted>
  <dcterms:created xsi:type="dcterms:W3CDTF">2017-04-21T15:09:00Z</dcterms:created>
  <dcterms:modified xsi:type="dcterms:W3CDTF">2020-04-22T09:30:00Z</dcterms:modified>
</cp:coreProperties>
</file>