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1D48CB2A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DVANAESTE (12)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22.10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10A1621B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rof.dr. Darvin Lisica,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6115B8" w:rsidRPr="006115B8">
        <w:rPr>
          <w:rFonts w:ascii="Times New Roman" w:hAnsi="Times New Roman" w:cs="Times New Roman"/>
          <w:sz w:val="24"/>
          <w:szCs w:val="24"/>
          <w:lang w:val="hr-HR"/>
        </w:rPr>
        <w:t xml:space="preserve"> Prof.dr. Vlado A</w:t>
      </w:r>
      <w:r w:rsidR="006115B8" w:rsidRPr="006115B8">
        <w:rPr>
          <w:rFonts w:ascii="Times New Roman" w:hAnsi="Times New Roman" w:cs="Times New Roman"/>
          <w:sz w:val="24"/>
          <w:szCs w:val="24"/>
        </w:rPr>
        <w:t>zinović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112D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4D6401AF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76ED7658" w14:textId="456DBDFC" w:rsidR="00CB7313" w:rsidRPr="00E85363" w:rsidRDefault="006115B8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bCs/>
          <w:lang w:val="bs-Latn-BA"/>
        </w:rPr>
      </w:pPr>
      <w:bookmarkStart w:id="0" w:name="_Hlk54255925"/>
      <w:bookmarkStart w:id="1" w:name="_Hlk50540012"/>
      <w:r w:rsidRPr="00E85363">
        <w:rPr>
          <w:b/>
          <w:bCs/>
          <w:lang w:val="bs-Latn-BA"/>
        </w:rPr>
        <w:t xml:space="preserve">Informacija o </w:t>
      </w:r>
      <w:r w:rsidR="00B8460B" w:rsidRPr="00E85363">
        <w:rPr>
          <w:b/>
          <w:bCs/>
          <w:lang w:val="bs-Latn-BA"/>
        </w:rPr>
        <w:t xml:space="preserve">početku </w:t>
      </w:r>
      <w:r w:rsidR="00CB7313" w:rsidRPr="00E85363">
        <w:rPr>
          <w:b/>
          <w:bCs/>
          <w:lang w:val="bs-Latn-BA"/>
        </w:rPr>
        <w:t>nastave na jednogodišnjem interdisc</w:t>
      </w:r>
      <w:r w:rsidR="00E85363">
        <w:rPr>
          <w:b/>
          <w:bCs/>
          <w:lang w:val="bs-Latn-BA"/>
        </w:rPr>
        <w:t>i</w:t>
      </w:r>
      <w:r w:rsidR="00CB7313" w:rsidRPr="00E85363">
        <w:rPr>
          <w:b/>
          <w:bCs/>
          <w:lang w:val="bs-Latn-BA"/>
        </w:rPr>
        <w:t>plinarnom studiju (4+1) (NSDD)</w:t>
      </w:r>
    </w:p>
    <w:p w14:paraId="39BC8484" w14:textId="5DBDC2E7" w:rsidR="00E85363" w:rsidRPr="00E85363" w:rsidRDefault="00E85363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bCs/>
          <w:lang w:val="bs-Latn-BA"/>
        </w:rPr>
      </w:pPr>
      <w:r w:rsidRPr="00E85363">
        <w:rPr>
          <w:b/>
          <w:bCs/>
          <w:lang w:val="bs-Latn-BA"/>
        </w:rPr>
        <w:t>Informacija o doktorskom studiju</w:t>
      </w:r>
    </w:p>
    <w:bookmarkEnd w:id="0"/>
    <w:p w14:paraId="5F0B08D3" w14:textId="427E4268" w:rsidR="006115B8" w:rsidRPr="00E85363" w:rsidRDefault="00CB7313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b/>
          <w:bCs/>
          <w:lang w:val="bs-Latn-BA"/>
        </w:rPr>
      </w:pPr>
      <w:r w:rsidRPr="00E85363">
        <w:rPr>
          <w:b/>
          <w:bCs/>
          <w:lang w:val="bs-Latn-BA"/>
        </w:rPr>
        <w:t>Imenovanje komisije za polaganje stari NPP</w:t>
      </w:r>
      <w:r w:rsidR="006115B8" w:rsidRPr="00E85363">
        <w:rPr>
          <w:b/>
          <w:bCs/>
          <w:lang w:val="bs-Latn-BA"/>
        </w:rPr>
        <w:t> </w:t>
      </w:r>
    </w:p>
    <w:bookmarkEnd w:id="1"/>
    <w:p w14:paraId="2B58C231" w14:textId="69578EB8" w:rsidR="000A5DD7" w:rsidRPr="003B2B6A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0A5DD7">
        <w:rPr>
          <w:b/>
          <w:bCs/>
          <w:lang w:val="hr-HR"/>
        </w:rPr>
        <w:t>Tekuća pitanja</w:t>
      </w: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7E932F3" w14:textId="13979E37" w:rsidR="003516DE" w:rsidRPr="00E85363" w:rsidRDefault="00060C96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i (4+1)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62963A78" w14:textId="6551F101" w:rsidR="009C2060" w:rsidRPr="00E85363" w:rsidRDefault="00F11138" w:rsidP="00E85363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1705017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i (4+1) </w:t>
      </w:r>
      <w:r w:rsidR="00C91C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5B372A2E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994853F" w14:textId="1E1E488E" w:rsidR="006115B8" w:rsidRPr="00CB7313" w:rsidRDefault="006115B8" w:rsidP="006115B8">
      <w:pPr>
        <w:spacing w:line="360" w:lineRule="auto"/>
        <w:jc w:val="both"/>
        <w:rPr>
          <w:b/>
          <w:bCs/>
        </w:rPr>
      </w:pPr>
      <w:r w:rsidRPr="00CB7313">
        <w:rPr>
          <w:rFonts w:cstheme="minorHAnsi"/>
          <w:b/>
          <w:bCs/>
          <w:i/>
          <w:iCs/>
          <w:u w:val="single"/>
          <w:lang w:val="hr-HR"/>
        </w:rPr>
        <w:t>Ad2.</w:t>
      </w:r>
      <w:r w:rsidRPr="00CB7313">
        <w:rPr>
          <w:b/>
          <w:bCs/>
        </w:rPr>
        <w:t xml:space="preserve"> </w:t>
      </w:r>
      <w:r w:rsidR="00CB7313" w:rsidRPr="00CB7313">
        <w:rPr>
          <w:b/>
          <w:bCs/>
        </w:rPr>
        <w:t>Informacija o početku nastave na jednogodišnjem interdisc</w:t>
      </w:r>
      <w:r w:rsidR="00E85363">
        <w:rPr>
          <w:b/>
          <w:bCs/>
        </w:rPr>
        <w:t>i</w:t>
      </w:r>
      <w:r w:rsidR="00CB7313" w:rsidRPr="00CB7313">
        <w:rPr>
          <w:b/>
          <w:bCs/>
        </w:rPr>
        <w:t>plinarnom studiju (4+1) (NSDD)</w:t>
      </w:r>
    </w:p>
    <w:p w14:paraId="6E5A032C" w14:textId="5A14A6DA" w:rsidR="006115B8" w:rsidRPr="00E85363" w:rsidRDefault="006115B8" w:rsidP="000A5DD7">
      <w:pPr>
        <w:spacing w:line="36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 xml:space="preserve">Šef odsjeka je </w:t>
      </w:r>
      <w:r w:rsidR="00CB7313">
        <w:rPr>
          <w:rFonts w:ascii="Times New Roman" w:hAnsi="Times New Roman" w:cs="Times New Roman"/>
        </w:rPr>
        <w:t>upoznao članove odsjeka da nastava na jednogodišnjem interdisciplinar</w:t>
      </w:r>
      <w:r w:rsidR="00E85363">
        <w:rPr>
          <w:rFonts w:ascii="Times New Roman" w:hAnsi="Times New Roman" w:cs="Times New Roman"/>
        </w:rPr>
        <w:t>n</w:t>
      </w:r>
      <w:r w:rsidR="00CB7313">
        <w:rPr>
          <w:rFonts w:ascii="Times New Roman" w:hAnsi="Times New Roman" w:cs="Times New Roman"/>
        </w:rPr>
        <w:t xml:space="preserve">om studiju počinje 30.10.2020 i u skladu sa tim naglasio nastavne obaveze koje se trebaju ispuniti. </w:t>
      </w:r>
    </w:p>
    <w:p w14:paraId="2ABA8ED5" w14:textId="77777777" w:rsidR="006115B8" w:rsidRDefault="006115B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6C110B1" w14:textId="406FF40E" w:rsidR="0072665D" w:rsidRDefault="0072665D" w:rsidP="0072665D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E85363">
        <w:rPr>
          <w:rFonts w:cstheme="minorHAnsi"/>
          <w:b/>
          <w:bCs/>
          <w:i/>
          <w:iCs/>
          <w:u w:val="single"/>
          <w:lang w:val="hr-HR"/>
        </w:rPr>
        <w:t>Ad</w:t>
      </w:r>
      <w:r w:rsidR="006115B8" w:rsidRPr="00E85363">
        <w:rPr>
          <w:rFonts w:cstheme="minorHAnsi"/>
          <w:b/>
          <w:bCs/>
          <w:i/>
          <w:iCs/>
          <w:u w:val="single"/>
          <w:lang w:val="hr-HR"/>
        </w:rPr>
        <w:t>3</w:t>
      </w:r>
      <w:r w:rsidRPr="00E85363">
        <w:rPr>
          <w:rFonts w:cstheme="minorHAnsi"/>
          <w:b/>
          <w:bCs/>
          <w:i/>
          <w:iCs/>
          <w:u w:val="single"/>
          <w:lang w:val="hr-HR"/>
        </w:rPr>
        <w:t>.</w:t>
      </w:r>
      <w:r>
        <w:rPr>
          <w:rFonts w:cstheme="minorHAnsi"/>
          <w:b/>
          <w:bCs/>
          <w:i/>
          <w:iCs/>
          <w:lang w:val="hr-HR"/>
        </w:rPr>
        <w:t xml:space="preserve"> </w:t>
      </w:r>
      <w:r w:rsidR="00E85363">
        <w:rPr>
          <w:rFonts w:cstheme="minorHAnsi"/>
          <w:b/>
          <w:bCs/>
          <w:i/>
          <w:iCs/>
          <w:lang w:val="hr-HR"/>
        </w:rPr>
        <w:t>Informacija o doktorskom studiju</w:t>
      </w:r>
    </w:p>
    <w:p w14:paraId="439DA25C" w14:textId="41FA222A" w:rsidR="0072665D" w:rsidRDefault="004321C4" w:rsidP="000A5DD7">
      <w:pPr>
        <w:spacing w:line="360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Šef odsjeka je upoznao članove odsjeka u pogledu </w:t>
      </w:r>
      <w:r w:rsidR="00E85363">
        <w:rPr>
          <w:rFonts w:cstheme="minorHAnsi"/>
          <w:lang w:val="hr-HR"/>
        </w:rPr>
        <w:t>pisma interesa koje je poslao ranije u pogledu doktorskih studija i naglasio da je rok za dostavu prijedloga 01.11.2020</w:t>
      </w:r>
    </w:p>
    <w:p w14:paraId="05F3AD22" w14:textId="1EA6A69A" w:rsidR="00E85363" w:rsidRDefault="00E85363" w:rsidP="000A5DD7">
      <w:pPr>
        <w:spacing w:line="360" w:lineRule="auto"/>
        <w:jc w:val="both"/>
        <w:rPr>
          <w:rFonts w:cstheme="minorHAnsi"/>
          <w:b/>
          <w:bCs/>
          <w:lang w:val="hr-HR"/>
        </w:rPr>
      </w:pPr>
      <w:r w:rsidRPr="00E85363">
        <w:rPr>
          <w:rFonts w:cstheme="minorHAnsi"/>
          <w:b/>
          <w:bCs/>
          <w:i/>
          <w:iCs/>
          <w:u w:val="single"/>
          <w:lang w:val="hr-HR"/>
        </w:rPr>
        <w:t>Ad.4</w:t>
      </w:r>
      <w:r w:rsidRPr="00E85363">
        <w:rPr>
          <w:rFonts w:cstheme="minorHAnsi"/>
          <w:u w:val="single"/>
          <w:lang w:val="hr-HR"/>
        </w:rPr>
        <w:t xml:space="preserve">. </w:t>
      </w:r>
      <w:r w:rsidRPr="00E85363">
        <w:rPr>
          <w:rFonts w:cstheme="minorHAnsi"/>
          <w:b/>
          <w:bCs/>
          <w:lang w:val="hr-HR"/>
        </w:rPr>
        <w:t>Imenovanje komisije za polaganje stari NPP</w:t>
      </w:r>
    </w:p>
    <w:p w14:paraId="7A521EB5" w14:textId="2845F178" w:rsidR="00E85363" w:rsidRDefault="00E85363" w:rsidP="000A5DD7">
      <w:pPr>
        <w:spacing w:line="360" w:lineRule="auto"/>
        <w:jc w:val="both"/>
        <w:rPr>
          <w:rFonts w:cstheme="minorHAnsi"/>
          <w:lang w:val="hr-HR"/>
        </w:rPr>
      </w:pPr>
      <w:r w:rsidRPr="00E85363">
        <w:rPr>
          <w:rFonts w:cstheme="minorHAnsi"/>
          <w:lang w:val="hr-HR"/>
        </w:rPr>
        <w:t>Odsjek je usvojio komisiju za polaganje ispita za stari NPP i to u sastavu: prof. dr. Haris Cerić, prof. dr. Sanela Bašić i doc. dr. Emir Vajzović</w:t>
      </w:r>
      <w:r>
        <w:rPr>
          <w:rFonts w:cstheme="minorHAnsi"/>
          <w:lang w:val="hr-HR"/>
        </w:rPr>
        <w:t>.</w:t>
      </w:r>
    </w:p>
    <w:p w14:paraId="1E4D4045" w14:textId="14A748F9" w:rsidR="00E85363" w:rsidRDefault="00E85363" w:rsidP="000A5DD7">
      <w:pPr>
        <w:spacing w:line="360" w:lineRule="auto"/>
        <w:jc w:val="both"/>
        <w:rPr>
          <w:rFonts w:cstheme="minorHAnsi"/>
          <w:lang w:val="hr-HR"/>
        </w:rPr>
      </w:pPr>
    </w:p>
    <w:p w14:paraId="70A72AE2" w14:textId="68E6F913" w:rsidR="00E85363" w:rsidRDefault="00E85363" w:rsidP="000A5DD7">
      <w:pPr>
        <w:spacing w:line="360" w:lineRule="auto"/>
        <w:jc w:val="both"/>
        <w:rPr>
          <w:rFonts w:cstheme="minorHAnsi"/>
          <w:b/>
          <w:bCs/>
          <w:lang w:val="hr-HR"/>
        </w:rPr>
      </w:pPr>
      <w:r w:rsidRPr="00E85363">
        <w:rPr>
          <w:rFonts w:cstheme="minorHAnsi"/>
          <w:b/>
          <w:bCs/>
          <w:u w:val="single"/>
          <w:lang w:val="hr-HR"/>
        </w:rPr>
        <w:t>Ad.5.</w:t>
      </w:r>
      <w:r>
        <w:rPr>
          <w:rFonts w:cstheme="minorHAnsi"/>
          <w:lang w:val="hr-HR"/>
        </w:rPr>
        <w:t xml:space="preserve"> </w:t>
      </w:r>
      <w:r w:rsidRPr="00E85363">
        <w:rPr>
          <w:rFonts w:cstheme="minorHAnsi"/>
          <w:b/>
          <w:bCs/>
          <w:lang w:val="hr-HR"/>
        </w:rPr>
        <w:t>Tekuća pitanja</w:t>
      </w:r>
    </w:p>
    <w:p w14:paraId="540C965B" w14:textId="5CFABBA4" w:rsidR="00BB01D3" w:rsidRPr="00E85363" w:rsidRDefault="00E85363" w:rsidP="00E85363">
      <w:pPr>
        <w:spacing w:line="360" w:lineRule="auto"/>
        <w:jc w:val="both"/>
        <w:rPr>
          <w:rFonts w:cstheme="minorHAnsi"/>
          <w:lang w:val="hr-HR"/>
        </w:rPr>
      </w:pPr>
      <w:r w:rsidRPr="00E85363">
        <w:rPr>
          <w:rFonts w:cstheme="minorHAnsi"/>
          <w:lang w:val="hr-HR"/>
        </w:rPr>
        <w:t xml:space="preserve">Pod ovom tačkom dnevnog reda nije bilo rasprave. </w:t>
      </w: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6747693C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4321C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3509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3509D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9293" w14:textId="77777777" w:rsidR="00670062" w:rsidRDefault="00670062" w:rsidP="00A03F78">
      <w:pPr>
        <w:spacing w:after="0" w:line="240" w:lineRule="auto"/>
      </w:pPr>
      <w:r>
        <w:separator/>
      </w:r>
    </w:p>
  </w:endnote>
  <w:endnote w:type="continuationSeparator" w:id="0">
    <w:p w14:paraId="63E0CD5C" w14:textId="77777777" w:rsidR="00670062" w:rsidRDefault="00670062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4599" w14:textId="77777777" w:rsidR="00670062" w:rsidRDefault="00670062" w:rsidP="00A03F78">
      <w:pPr>
        <w:spacing w:after="0" w:line="240" w:lineRule="auto"/>
      </w:pPr>
      <w:r>
        <w:separator/>
      </w:r>
    </w:p>
  </w:footnote>
  <w:footnote w:type="continuationSeparator" w:id="0">
    <w:p w14:paraId="7C0991B1" w14:textId="77777777" w:rsidR="00670062" w:rsidRDefault="00670062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4"/>
  </w:num>
  <w:num w:numId="8">
    <w:abstractNumId w:val="3"/>
  </w:num>
  <w:num w:numId="9">
    <w:abstractNumId w:val="19"/>
  </w:num>
  <w:num w:numId="10">
    <w:abstractNumId w:val="28"/>
  </w:num>
  <w:num w:numId="11">
    <w:abstractNumId w:val="23"/>
  </w:num>
  <w:num w:numId="12">
    <w:abstractNumId w:val="11"/>
  </w:num>
  <w:num w:numId="13">
    <w:abstractNumId w:val="22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2"/>
  </w:num>
  <w:num w:numId="22">
    <w:abstractNumId w:val="24"/>
  </w:num>
  <w:num w:numId="23">
    <w:abstractNumId w:val="10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21"/>
  </w:num>
  <w:num w:numId="29">
    <w:abstractNumId w:val="13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E0183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70062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74624"/>
    <w:rsid w:val="00885EED"/>
    <w:rsid w:val="00895942"/>
    <w:rsid w:val="00896388"/>
    <w:rsid w:val="008B1834"/>
    <w:rsid w:val="008D20B7"/>
    <w:rsid w:val="008E4A05"/>
    <w:rsid w:val="008E4B74"/>
    <w:rsid w:val="008F3E24"/>
    <w:rsid w:val="00910707"/>
    <w:rsid w:val="0092354A"/>
    <w:rsid w:val="0092626F"/>
    <w:rsid w:val="00942743"/>
    <w:rsid w:val="009447CD"/>
    <w:rsid w:val="00953207"/>
    <w:rsid w:val="0096299F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D13F5"/>
    <w:rsid w:val="00AF252D"/>
    <w:rsid w:val="00AF6E70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43DE4"/>
    <w:rsid w:val="00C54D71"/>
    <w:rsid w:val="00C84B59"/>
    <w:rsid w:val="00C8744C"/>
    <w:rsid w:val="00C91C6C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363"/>
    <w:rsid w:val="00E859A9"/>
    <w:rsid w:val="00E94645"/>
    <w:rsid w:val="00E95DB6"/>
    <w:rsid w:val="00EB3E7C"/>
    <w:rsid w:val="00EF2EAC"/>
    <w:rsid w:val="00F11138"/>
    <w:rsid w:val="00F1452B"/>
    <w:rsid w:val="00F27810"/>
    <w:rsid w:val="00F27F98"/>
    <w:rsid w:val="00F3509D"/>
    <w:rsid w:val="00F43B9C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8D9B-8672-4E0A-8066-F7DB9D7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9</cp:revision>
  <cp:lastPrinted>2020-07-01T09:02:00Z</cp:lastPrinted>
  <dcterms:created xsi:type="dcterms:W3CDTF">2020-09-09T09:29:00Z</dcterms:created>
  <dcterms:modified xsi:type="dcterms:W3CDTF">2020-10-22T11:02:00Z</dcterms:modified>
</cp:coreProperties>
</file>