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6223" w14:textId="67618AEA" w:rsidR="00AD513B" w:rsidRPr="005225A2" w:rsidRDefault="00F07BD9" w:rsidP="005225A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0" w:name="_GoBack"/>
      <w:bookmarkEnd w:id="0"/>
      <w:r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Komisija za ocjenu i odbranu magistarskog rada:</w:t>
      </w:r>
    </w:p>
    <w:p w14:paraId="6CE81537" w14:textId="007DC272" w:rsidR="00F07BD9" w:rsidRPr="00AE2F8D" w:rsidRDefault="00F07BD9" w:rsidP="00AE2F8D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2F8D">
        <w:rPr>
          <w:rFonts w:ascii="Times New Roman" w:hAnsi="Times New Roman" w:cs="Times New Roman"/>
          <w:sz w:val="24"/>
          <w:szCs w:val="24"/>
          <w:lang w:val="bs-Latn-BA"/>
        </w:rPr>
        <w:t xml:space="preserve">Prof. dr. </w:t>
      </w:r>
      <w:r w:rsidR="00C669BD" w:rsidRPr="00AE2F8D">
        <w:rPr>
          <w:rFonts w:ascii="Times New Roman" w:hAnsi="Times New Roman" w:cs="Times New Roman"/>
          <w:sz w:val="24"/>
          <w:szCs w:val="24"/>
          <w:lang w:val="bs-Latn-BA"/>
        </w:rPr>
        <w:t xml:space="preserve">Nedžma Džananović Miraščija </w:t>
      </w:r>
      <w:r w:rsidRPr="00AE2F8D">
        <w:rPr>
          <w:rFonts w:ascii="Times New Roman" w:hAnsi="Times New Roman" w:cs="Times New Roman"/>
          <w:sz w:val="24"/>
          <w:szCs w:val="24"/>
          <w:lang w:val="bs-Latn-BA"/>
        </w:rPr>
        <w:t>– predsjednik</w:t>
      </w:r>
    </w:p>
    <w:p w14:paraId="3302B080" w14:textId="7CC39539" w:rsidR="00F07BD9" w:rsidRPr="00AE2F8D" w:rsidRDefault="00F07BD9" w:rsidP="00AE2F8D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2F8D">
        <w:rPr>
          <w:rFonts w:ascii="Times New Roman" w:hAnsi="Times New Roman" w:cs="Times New Roman"/>
          <w:sz w:val="24"/>
          <w:szCs w:val="24"/>
          <w:lang w:val="bs-Latn-BA"/>
        </w:rPr>
        <w:t xml:space="preserve">Prof. dr. </w:t>
      </w:r>
      <w:r w:rsidR="00C669BD" w:rsidRPr="00AE2F8D">
        <w:rPr>
          <w:rFonts w:ascii="Times New Roman" w:hAnsi="Times New Roman" w:cs="Times New Roman"/>
          <w:sz w:val="24"/>
          <w:szCs w:val="24"/>
          <w:lang w:val="bs-Latn-BA"/>
        </w:rPr>
        <w:t xml:space="preserve">Elmir Sadiković </w:t>
      </w:r>
      <w:r w:rsidRPr="00AE2F8D">
        <w:rPr>
          <w:rFonts w:ascii="Times New Roman" w:hAnsi="Times New Roman" w:cs="Times New Roman"/>
          <w:sz w:val="24"/>
          <w:szCs w:val="24"/>
          <w:lang w:val="bs-Latn-BA"/>
        </w:rPr>
        <w:t>– mentor / član</w:t>
      </w:r>
    </w:p>
    <w:p w14:paraId="20E7716A" w14:textId="2EB96CB1" w:rsidR="00F07BD9" w:rsidRPr="00AE2F8D" w:rsidRDefault="00F07BD9" w:rsidP="00AE2F8D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2F8D">
        <w:rPr>
          <w:rFonts w:ascii="Times New Roman" w:hAnsi="Times New Roman" w:cs="Times New Roman"/>
          <w:sz w:val="24"/>
          <w:szCs w:val="24"/>
          <w:lang w:val="bs-Latn-BA"/>
        </w:rPr>
        <w:t xml:space="preserve">Prof. dr. </w:t>
      </w:r>
      <w:r w:rsidR="00C669BD" w:rsidRPr="00AE2F8D">
        <w:rPr>
          <w:rFonts w:ascii="Times New Roman" w:hAnsi="Times New Roman" w:cs="Times New Roman"/>
          <w:sz w:val="24"/>
          <w:szCs w:val="24"/>
          <w:lang w:val="bs-Latn-BA"/>
        </w:rPr>
        <w:t>Sead Turčalo</w:t>
      </w:r>
      <w:r w:rsidRPr="00AE2F8D">
        <w:rPr>
          <w:rFonts w:ascii="Times New Roman" w:hAnsi="Times New Roman" w:cs="Times New Roman"/>
          <w:sz w:val="24"/>
          <w:szCs w:val="24"/>
          <w:lang w:val="bs-Latn-BA"/>
        </w:rPr>
        <w:t xml:space="preserve"> - član</w:t>
      </w:r>
    </w:p>
    <w:p w14:paraId="7832E6D7" w14:textId="76B5C76A" w:rsidR="003F30AA" w:rsidRPr="00AE2F8D" w:rsidRDefault="00F07BD9" w:rsidP="00AE2F8D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E2F8D">
        <w:rPr>
          <w:rFonts w:ascii="Times New Roman" w:hAnsi="Times New Roman" w:cs="Times New Roman"/>
          <w:sz w:val="24"/>
          <w:szCs w:val="24"/>
          <w:lang w:val="bs-Latn-BA"/>
        </w:rPr>
        <w:t>Prof. dr.</w:t>
      </w:r>
      <w:r w:rsidR="00AD513B" w:rsidRPr="00AE2F8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669BD" w:rsidRPr="00AE2F8D">
        <w:rPr>
          <w:rFonts w:ascii="Times New Roman" w:hAnsi="Times New Roman" w:cs="Times New Roman"/>
          <w:sz w:val="24"/>
          <w:szCs w:val="24"/>
          <w:lang w:val="bs-Latn-BA"/>
        </w:rPr>
        <w:t xml:space="preserve">Ehlimana Spahić </w:t>
      </w:r>
      <w:r w:rsidR="003F30AA" w:rsidRPr="00AE2F8D">
        <w:rPr>
          <w:rFonts w:ascii="Times New Roman" w:hAnsi="Times New Roman" w:cs="Times New Roman"/>
          <w:sz w:val="24"/>
          <w:szCs w:val="24"/>
          <w:lang w:val="bs-Latn-BA"/>
        </w:rPr>
        <w:t>– zamjenik člana</w:t>
      </w:r>
    </w:p>
    <w:p w14:paraId="10743A5F" w14:textId="3F4C7C8A" w:rsidR="003F30AA" w:rsidRPr="005225A2" w:rsidRDefault="003F30AA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4528C54" w14:textId="4A805779" w:rsidR="003F30AA" w:rsidRPr="005225A2" w:rsidRDefault="003F30AA" w:rsidP="005225A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5A2">
        <w:rPr>
          <w:rFonts w:ascii="Times New Roman" w:hAnsi="Times New Roman" w:cs="Times New Roman"/>
          <w:b/>
          <w:bCs/>
          <w:sz w:val="24"/>
          <w:szCs w:val="24"/>
        </w:rPr>
        <w:t>VIJEĆU</w:t>
      </w:r>
    </w:p>
    <w:p w14:paraId="38A897C5" w14:textId="70CC33E8" w:rsidR="003F30AA" w:rsidRPr="005225A2" w:rsidRDefault="003F30AA" w:rsidP="005225A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5A2">
        <w:rPr>
          <w:rFonts w:ascii="Times New Roman" w:hAnsi="Times New Roman" w:cs="Times New Roman"/>
          <w:b/>
          <w:bCs/>
          <w:sz w:val="24"/>
          <w:szCs w:val="24"/>
        </w:rPr>
        <w:t>FAKULTETA POLITIČKIH NAUKA</w:t>
      </w:r>
    </w:p>
    <w:p w14:paraId="117194CA" w14:textId="64F04CE8" w:rsidR="00F07BD9" w:rsidRPr="005225A2" w:rsidRDefault="00F07BD9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FB9DD0" w14:textId="4B1A2409" w:rsidR="003F30AA" w:rsidRPr="005225A2" w:rsidRDefault="003F30AA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104. Statuta Univerziteta u Sarajevu, te člana 8. Pravilnika o režimu postdiplomskog studija i postupku odbrane magistarskog rada, Vijeća Fakulteta, na prijedlog Odsjeka politologije, na sjednici održanoj   </w:t>
      </w:r>
      <w:r w:rsidR="00C669BD" w:rsidRPr="005225A2">
        <w:rPr>
          <w:rFonts w:ascii="Times New Roman" w:hAnsi="Times New Roman" w:cs="Times New Roman"/>
          <w:sz w:val="24"/>
          <w:szCs w:val="24"/>
          <w:lang w:val="bs-Latn-BA"/>
        </w:rPr>
        <w:t>30.09.2020.</w:t>
      </w: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, donijelo je Odluku broj </w:t>
      </w:r>
      <w:r w:rsidR="00C669BD" w:rsidRPr="005225A2">
        <w:rPr>
          <w:rFonts w:ascii="Times New Roman" w:hAnsi="Times New Roman" w:cs="Times New Roman"/>
          <w:sz w:val="24"/>
          <w:szCs w:val="24"/>
          <w:lang w:val="bs-Latn-BA"/>
        </w:rPr>
        <w:t>02-1-2023-1/2020</w:t>
      </w: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o imenovanju Komisije za ocjenu i odbranu magistarskog rada kandidata Bajramović Velida pod naslovom „SPORAZUM O STABILIZACIJI I PRIDRUŽIVANJU KAO PRAVNI OSNOV UNAPRJEĐENJA REGIONALNE SARADNJE ZEMALJA ZAPADNOG BALKANA“</w:t>
      </w:r>
    </w:p>
    <w:p w14:paraId="270ABA05" w14:textId="77777777" w:rsidR="003F30AA" w:rsidRPr="005225A2" w:rsidRDefault="003F30AA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Komisija, nakon uvida i ocjene magistarskog rada, Vijeću Fakulteta podnosi sljedeći:</w:t>
      </w:r>
    </w:p>
    <w:p w14:paraId="48350F9F" w14:textId="77777777" w:rsidR="003F30AA" w:rsidRPr="005225A2" w:rsidRDefault="003F30AA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EDE85C6" w14:textId="7446599F" w:rsidR="003F30AA" w:rsidRPr="005225A2" w:rsidRDefault="003F30AA" w:rsidP="005225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IZVJEŠTAJ</w:t>
      </w:r>
    </w:p>
    <w:p w14:paraId="49E9285D" w14:textId="77777777" w:rsidR="00002D10" w:rsidRPr="005225A2" w:rsidRDefault="00002D10" w:rsidP="005225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52D3D05" w14:textId="362C9618" w:rsidR="00F07BD9" w:rsidRPr="005225A2" w:rsidRDefault="00002D10" w:rsidP="005225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         </w:t>
      </w:r>
      <w:r w:rsidR="003F30AA"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I </w:t>
      </w:r>
      <w:r w:rsidR="007F4966"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3F30AA"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BIOGRAFSKI PODACI O KANDIDATU</w:t>
      </w:r>
    </w:p>
    <w:p w14:paraId="6786EF0F" w14:textId="77777777" w:rsidR="00002D10" w:rsidRPr="005225A2" w:rsidRDefault="00002D10" w:rsidP="005225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203CDF0" w14:textId="317CED6F" w:rsidR="00C31C50" w:rsidRPr="005225A2" w:rsidRDefault="007F4966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Velid Bajramović je rođen 20. februara 1962. godine u Ključu. Osnovnu školu i gimnaziju završio je u Ključu. Na Vazduhoplovnoj tehničkoj vojnoj akademiji diplomirao je 1983. godine</w:t>
      </w:r>
      <w:r w:rsidR="007165EA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DC78B3" w:rsidRPr="005225A2">
        <w:rPr>
          <w:rFonts w:ascii="Times New Roman" w:hAnsi="Times New Roman" w:cs="Times New Roman"/>
          <w:sz w:val="24"/>
          <w:szCs w:val="24"/>
          <w:lang w:val="bs-Latn-BA"/>
        </w:rPr>
        <w:t>stekao zvanje vazduhoplovnog tehničkog mašinskog vojnog inž</w:t>
      </w:r>
      <w:r w:rsidR="007165EA" w:rsidRPr="005225A2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DC78B3" w:rsidRPr="005225A2">
        <w:rPr>
          <w:rFonts w:ascii="Times New Roman" w:hAnsi="Times New Roman" w:cs="Times New Roman"/>
          <w:sz w:val="24"/>
          <w:szCs w:val="24"/>
          <w:lang w:val="bs-Latn-BA"/>
        </w:rPr>
        <w:t>njera</w:t>
      </w:r>
      <w:r w:rsidR="007165EA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i proizveden u prvi oficirski čin potporučnika. Od 1983. godine do kraja marta 1992. godine obavlja dužnosti komandira vodova i nastavnika devet predmeta. U činu kapetana stavlja se na raspolaganje Armiji Republike Bosne i Hercegovine, kako bi dao svoj doprinos odbrani države Bosne i Hercegovine od višestruke oružane agresije. U redovima Armije R BiH, augusta 1992,  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biva </w:t>
      </w:r>
      <w:r w:rsidR="007165EA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teško ranjen u borbenim djejstvima za odbranu Sarajeva i Bosne i Hercegovine. Poslije kratkog oporavka nastavlja davati svoj doprinos odbrani države na svim dijelovima bh. ratišta, </w:t>
      </w:r>
      <w:r w:rsidR="00442EB3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za koji je odlikovan najvišim ratnim priznanjem „Zlatni ljiljan“ od strane </w:t>
      </w:r>
      <w:r w:rsidR="00B01269" w:rsidRPr="005225A2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442EB3" w:rsidRPr="005225A2">
        <w:rPr>
          <w:rFonts w:ascii="Times New Roman" w:hAnsi="Times New Roman" w:cs="Times New Roman"/>
          <w:sz w:val="24"/>
          <w:szCs w:val="24"/>
          <w:lang w:val="bs-Latn-BA"/>
        </w:rPr>
        <w:t>omandanta Armije R BiH armijskog generala Rasima Delića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>, 27.10.1993. godine</w:t>
      </w:r>
      <w:r w:rsidR="00442EB3" w:rsidRPr="005225A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7165EA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F6C21" w:rsidRPr="005225A2">
        <w:rPr>
          <w:rFonts w:ascii="Times New Roman" w:hAnsi="Times New Roman" w:cs="Times New Roman"/>
          <w:sz w:val="24"/>
          <w:szCs w:val="24"/>
          <w:lang w:val="bs-Latn-BA"/>
        </w:rPr>
        <w:t>Poslije uspješnog angažmana u u komandi 1. korpusa Armije R BiH, o</w:t>
      </w:r>
      <w:r w:rsidR="00002D10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ktobra 1994. godine </w:t>
      </w:r>
      <w:r w:rsidR="000F6C21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biva </w:t>
      </w:r>
      <w:r w:rsidR="00002D10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postavljen na dužnost </w:t>
      </w:r>
      <w:r w:rsidR="000F6C21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načelnika odsjeka </w:t>
      </w:r>
      <w:r w:rsidR="00002D10" w:rsidRPr="005225A2">
        <w:rPr>
          <w:rFonts w:ascii="Times New Roman" w:hAnsi="Times New Roman" w:cs="Times New Roman"/>
          <w:sz w:val="24"/>
          <w:szCs w:val="24"/>
          <w:lang w:val="bs-Latn-BA"/>
        </w:rPr>
        <w:t>u Generalštab</w:t>
      </w:r>
      <w:r w:rsidR="000F6C21" w:rsidRPr="005225A2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002D10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Armije Republike Bosne i Hercegovine. </w:t>
      </w:r>
      <w:r w:rsidR="00442EB3" w:rsidRPr="005225A2">
        <w:rPr>
          <w:rFonts w:ascii="Times New Roman" w:hAnsi="Times New Roman" w:cs="Times New Roman"/>
          <w:sz w:val="24"/>
          <w:szCs w:val="24"/>
          <w:lang w:val="bs-Latn-BA"/>
        </w:rPr>
        <w:t>Poslije rata nastavlja oficirski angažman u Armiji Republike Bosne i Hercegovine i Vojsci Federacije B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>osne i Hercegovine</w:t>
      </w:r>
      <w:r w:rsidR="00442EB3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, gdje biva postavljan na visoke dužnosti i unaprjeđivan u činove: majora, </w:t>
      </w:r>
      <w:r w:rsidR="00442EB3" w:rsidRPr="005225A2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pukovnika i brigadira, kada, 2004. godine, na lični zahtjev, odlazi u penziju, kako bi se posvetio pisanju knjiga. </w:t>
      </w:r>
    </w:p>
    <w:p w14:paraId="3E2B027D" w14:textId="0FC64FEE" w:rsidR="00C31C50" w:rsidRPr="005225A2" w:rsidRDefault="00C31C50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Za svoj doprinos odbrani države Bosne i Hercegovine dobio je niz priznanja i nagrada, među kojima, pored Zlatnog ljiljana 1993. godine, izdvajamo Plaketu „Bosanski stećak“ 1997. godine i „Zlatnu plaketu“ grada Ključa 2001. godine.  </w:t>
      </w:r>
    </w:p>
    <w:p w14:paraId="2F518452" w14:textId="3DE7E558" w:rsidR="00C31C50" w:rsidRPr="005225A2" w:rsidRDefault="00442EB3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Do sada je objavio jedanaest knjiga: „Malo vode na dlanu“, „Oskar za sporednu ulogu“, komplet od pet knjiga o genocidu nad Bošnjacima: „Srebrenica nakraj srca“, „Špalir“, „Dnopolje“, „Pokošeni pupoljci“ i „Nečujni vrisci“, te veliku monografiju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sa preko 25.000 podataka,</w:t>
      </w: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komplet od četiri knjige o dobitnicima najviših ratnih priznanja „Zlatni ljiljan“</w:t>
      </w:r>
      <w:r w:rsidR="00C31C50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pod naslovima: „Zlatni ljiljani“, „Zlatni ljiljani heroji“, „Zlatni ljiljani žene“ i „Zlatni ljiljani tinejdžeri“. Ovih dana u 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pripremi za </w:t>
      </w:r>
      <w:r w:rsidR="00C31C50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štampu 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C31C50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i njegova dvanaesta knjiga „Čovjek koji je znao tajnu života“. Djela (pet 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>naslova</w:t>
      </w:r>
      <w:r w:rsidR="00C31C50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) su mu prevođena i objavljivana na švedskom i turskom jeziku, a u toku je prevođenje 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>istih naslova</w:t>
      </w:r>
      <w:r w:rsidR="00C31C50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na engleski, danski i arapski jezik.</w:t>
      </w:r>
    </w:p>
    <w:p w14:paraId="7DFC0388" w14:textId="77777777" w:rsidR="00C31C50" w:rsidRPr="005225A2" w:rsidRDefault="00C31C50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8BE138" w14:textId="64A6598D" w:rsidR="00C31C50" w:rsidRPr="005225A2" w:rsidRDefault="00A04CAF" w:rsidP="005225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     </w:t>
      </w:r>
      <w:r w:rsidR="00C31C50"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 STRUKTURA MAGISTARSKOG RADA</w:t>
      </w:r>
      <w:r w:rsidR="007165EA"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</w:t>
      </w:r>
    </w:p>
    <w:p w14:paraId="6CD5D5E3" w14:textId="77777777" w:rsidR="00C31C50" w:rsidRPr="005225A2" w:rsidRDefault="00C31C50" w:rsidP="005225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9BB8AE0" w14:textId="62552B48" w:rsidR="00531AEF" w:rsidRPr="005225A2" w:rsidRDefault="007F4966" w:rsidP="005225A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2768C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           Magistarska teza „SPORAZUM O STABILIZACIJI I PRIDRUŽIVANJU KAO PRAVNI OSNOV UNAPRJEĐENJA REGIONALNE SARADNJE ZEMALJA ZAPADNOG BALKANA“ </w:t>
      </w:r>
      <w:r w:rsidR="00CB5C82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pored Uvodne napomene, korištene literature i izvora, sadrži </w:t>
      </w:r>
      <w:r w:rsidR="00FE0939" w:rsidRPr="005225A2">
        <w:rPr>
          <w:rFonts w:ascii="Times New Roman" w:hAnsi="Times New Roman" w:cs="Times New Roman"/>
          <w:sz w:val="24"/>
          <w:szCs w:val="24"/>
          <w:lang w:val="bs-Latn-BA"/>
        </w:rPr>
        <w:t>pet</w:t>
      </w:r>
      <w:r w:rsidR="00CB5C82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cjelin</w:t>
      </w:r>
      <w:r w:rsidR="00FE0939" w:rsidRPr="005225A2">
        <w:rPr>
          <w:rFonts w:ascii="Times New Roman" w:hAnsi="Times New Roman" w:cs="Times New Roman"/>
          <w:sz w:val="24"/>
          <w:szCs w:val="24"/>
          <w:lang w:val="bs-Latn-BA"/>
        </w:rPr>
        <w:t>a, koje predstavljaju</w:t>
      </w:r>
      <w:r w:rsidR="000F70ED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E0939" w:rsidRPr="005225A2">
        <w:rPr>
          <w:rFonts w:ascii="Times New Roman" w:hAnsi="Times New Roman" w:cs="Times New Roman"/>
          <w:sz w:val="24"/>
          <w:szCs w:val="24"/>
          <w:lang w:val="bs-Latn-BA"/>
        </w:rPr>
        <w:t>logičko-sadržajnu, konzistentnu i koherentnu cjelinu. Kandidat prvo daje osvrt na teorijsko – metodološki pristup naučnom istraživanju</w:t>
      </w:r>
      <w:r w:rsidR="00531AEF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531AEF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Metodološki pristup ovom istraživanju bio je interdisciplinaran i uključio je saznanja naučnih disciplina: politologije, historije, ekonomije, prava i međunarodnih odnosa, sociologije, društvene geografije i demografije. Ovo empirijsko-teorijsko istraživanje se rukovodilo izborom naučnih metoda, te su prvenstveno korištene sljedeće metode: hipotetičko-deduktivna, historijska, funkcionalna, statistička, metoda dedukcije i indukcije, komparativna metoda i posebno metoda analize sadržaja dokumenata. Od osnovnih metoda logičkog i naučnog saznanja su korištene: analiza, apstrakcija, komparacija, klasifikacija, sinteza, konkretizacija, generalizacija, dedukcija i indukcija, dok je osnovna metoda prikupljanja podataka bila metoda analize sadržaja dokumenata, a korišteni su i ostali izvori i literatura.</w:t>
      </w:r>
    </w:p>
    <w:p w14:paraId="08B205BF" w14:textId="1CE4E945" w:rsidR="007F4966" w:rsidRPr="005225A2" w:rsidRDefault="000F70ED" w:rsidP="005225A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 poglavlju I ovog rada „Teorijsko određenje regije, regionalizma i regionalizacije“ dato je teorijsko određenje regije, regionalizma i regionalizacije, a poseban osvrt je dat na regionalnu  saradnju: njen cilj, dostupnost i korisnike iste. </w:t>
      </w:r>
    </w:p>
    <w:p w14:paraId="79A12239" w14:textId="070ECF5C" w:rsidR="000F70ED" w:rsidRPr="005225A2" w:rsidRDefault="000F70ED" w:rsidP="005225A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 poglavlju II ovog rada „Odnos Evropske Unije prema integraciji zemalja Zapadnog Balkana“ data su objašnjenja o regionalizaciji kao dijelu integracijskog procesa u Evropsku Uniju, donesena ocjena političkog i ekonomskog razvoja postdejtonske Bosne i Hercegovine, izložen put i izazovi u procesu integriranja BiH u članstvo EU, kao i sve aktivnosti Evropske Zajednice u rješavanju predratne i ratne krize u BiH, sa akcentom na sve održane mirovne konferencije. Izvršena je analiza: uključivanja SAD-a u rješavanje ratne krize u BiH, karakteristika Dejtonskog ustava i uloge Evropske unije u implementaciji i prevazilaženju nedostataka, kao i 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lastRenderedPageBreak/>
        <w:t xml:space="preserve">procesa u ekonomiji i problema poslijeratne obnove BiH. Poseban aspekt je dat na reforme u Bosni i Hercegovini i njihovu učinkovitost u procesu integracija u Evropsku uniju, od zakonodavnog okvira kao uslova ekonomske reforme do globalizacije i procesa integracije.  </w:t>
      </w:r>
      <w:r w:rsidR="00961ABE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U radu je naglašeno da su s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ve države Zapadnog Balkana opredjeljene da postanu punopravne članice Evropske unije</w:t>
      </w:r>
      <w:r w:rsidR="00961ABE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 da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961ABE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t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eritorij zemalja </w:t>
      </w:r>
      <w:r w:rsidR="00961ABE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Z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apadnog Balkana obuhvata 5,3% evropskog prostora</w:t>
      </w:r>
      <w:r w:rsidR="00961ABE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, kao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 4,9% ukupnog evropskog stanovništva. Sa tog stanovišta</w:t>
      </w:r>
      <w:r w:rsidR="00961ABE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, navedeno je u ovom poglavlju,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radi se o malom području, ali i području sa sedam nezavisnih država koje su u zadnjoj deceniji bile u međusobnim političkim i vojnim sukobima</w:t>
      </w:r>
      <w:r w:rsidR="00961ABE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, te,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961ABE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u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tom kontekstu</w:t>
      </w:r>
      <w:r w:rsidR="00961ABE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integracija zemalja Zapadnog Balkana je za Evropsku uniju poseban izazov.</w:t>
      </w:r>
    </w:p>
    <w:p w14:paraId="53EF2F76" w14:textId="73D2DA22" w:rsidR="00E71D87" w:rsidRPr="005225A2" w:rsidRDefault="00E71D87" w:rsidP="005225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 poglavlju III </w:t>
      </w:r>
      <w:r w:rsidR="00C669BD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pod naslovom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„Regionalna saradnja u kontekstu Sporazuma o stabilizaciji i pridruživanju u Evropsku Uniju“ detaljno je razrađen Sporazum o stabilizaciji i pridruživanju BiH u Evropsku Uniju, sa akcentom na sva njegova poglavlja i sfere utjecaja.</w:t>
      </w:r>
      <w:r w:rsidR="00AF2EB7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 radu se navodi: da Evropska k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omisija konstatuje da su osnovni elementi daljnjeg napretka Bosne i Hercegovine prema Evropskoj uniji zajednička vizija političkih lidera o pravcu kretanja zemlje i o ključnim reformama koje se odnose na EU, kao i sposobnost da govore jednim glasom o međunarodnim i pitanjima Evropske unije</w:t>
      </w:r>
      <w:r w:rsidR="00AF2EB7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, da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Evropska komisija smatra da je provedba Privremenog sporazuma u Bosni i Hercegovini „u cjelini bila zadovoljavajuća“, dok je napredak zemlje u ključnim reformama ipak ostao ograničen.</w:t>
      </w:r>
    </w:p>
    <w:p w14:paraId="5E35A149" w14:textId="69B47E90" w:rsidR="00C253BF" w:rsidRPr="005225A2" w:rsidRDefault="003A53AF" w:rsidP="005225A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 poglavlju IV „Protivrječnosti integracije Bosne i Hercegovine u Evropsku Uniju“ </w:t>
      </w:r>
      <w:r w:rsidR="00C669BD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izvedeni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su dometi integracije Bosne i Hercegovine u Evropsku Uniju sa posebnim osvrtom na etničku dominaciju u njenim institucijama kao </w:t>
      </w:r>
      <w:r w:rsidR="00C669BD"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>prepreku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integracijskom procesu. Izvršena je analiza snaga na kojima bi mogla da se temelji prekogranična suradnja Bosne i Hercegovine s područjima susjednih država Republike Hrvatske, Srbije i Crne Gore; slabosti prekogranične saradnje Bosne i Hercegovine sa susjedima; mogućnosti prekogranične saradnje BiH i njenih susjeda, kao i rizika i prijetnji za prekograničnu suradnju Bosne i Hercegovine.</w:t>
      </w:r>
    </w:p>
    <w:p w14:paraId="76F66BC3" w14:textId="1F7537F8" w:rsidR="00961351" w:rsidRPr="005225A2" w:rsidRDefault="00961351" w:rsidP="005225A2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5A2">
        <w:rPr>
          <w:rFonts w:ascii="Times New Roman" w:eastAsia="Calibri" w:hAnsi="Times New Roman" w:cs="Times New Roman"/>
          <w:sz w:val="24"/>
          <w:szCs w:val="24"/>
        </w:rPr>
        <w:t xml:space="preserve">Na kraju, </w:t>
      </w:r>
      <w:r w:rsidR="00E65F0D" w:rsidRPr="005225A2">
        <w:rPr>
          <w:rFonts w:ascii="Times New Roman" w:eastAsia="Calibri" w:hAnsi="Times New Roman" w:cs="Times New Roman"/>
          <w:sz w:val="24"/>
          <w:szCs w:val="24"/>
        </w:rPr>
        <w:t xml:space="preserve">u zaključnim razmatranjima, </w:t>
      </w:r>
      <w:r w:rsidRPr="005225A2">
        <w:rPr>
          <w:rFonts w:ascii="Times New Roman" w:eastAsia="Calibri" w:hAnsi="Times New Roman" w:cs="Times New Roman"/>
          <w:sz w:val="24"/>
          <w:szCs w:val="24"/>
        </w:rPr>
        <w:t xml:space="preserve">ukupnim istraživanjem i odgovaranjem na pitanja postavljena u ciljevima istraživanja </w:t>
      </w:r>
      <w:r w:rsidR="00E65F0D" w:rsidRPr="005225A2">
        <w:rPr>
          <w:rFonts w:ascii="Times New Roman" w:eastAsia="Calibri" w:hAnsi="Times New Roman" w:cs="Times New Roman"/>
          <w:sz w:val="24"/>
          <w:szCs w:val="24"/>
        </w:rPr>
        <w:t xml:space="preserve">kandidat </w:t>
      </w:r>
      <w:r w:rsidRPr="005225A2">
        <w:rPr>
          <w:rFonts w:ascii="Times New Roman" w:eastAsia="Calibri" w:hAnsi="Times New Roman" w:cs="Times New Roman"/>
          <w:sz w:val="24"/>
          <w:szCs w:val="24"/>
        </w:rPr>
        <w:t xml:space="preserve">dolazi i do argumenata koji potvrđuju postavljeni hipotetički okvir. </w:t>
      </w:r>
      <w:r w:rsidRPr="005225A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Generalna hipoteza ovog rada glasi: „Političko – pravna implementacija obaveza iz Sporazuma o stabilizaciji i pridruživanju EU pozitivno utiče na oblikovanje institucionalnog okvira za unaprjeđenje regionalne saradnje zemalja Zapadnog Balkana u procesu evropskih integracija“. Kandidat dalje naglašava da je </w:t>
      </w:r>
      <w:r w:rsidRPr="005225A2">
        <w:rPr>
          <w:rFonts w:ascii="Times New Roman" w:eastAsia="Calibri" w:hAnsi="Times New Roman" w:cs="Times New Roman"/>
          <w:sz w:val="24"/>
          <w:szCs w:val="24"/>
        </w:rPr>
        <w:t>evidentno da bi koraci ka potpunoj primjeni i realizaciji Sporazuma o stabilizaciji i pridruživanju Bosne i Hercegovine Evropskoj uniji, u samoj Bosni i Hercegovini, mogli biti manje politizirani, brži, i odlučniji, za opštu dobrobit svih njenih građana, a ne kako često izgleda, spori i složeni i da, unatoč svim poteškoćama, Bosna i Hercegovina, ipak ide putem stabilizacije i pridruživanja Evropskoj uniji.</w:t>
      </w:r>
      <w:r w:rsidR="00C64446" w:rsidRPr="0052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0D" w:rsidRPr="005225A2">
        <w:rPr>
          <w:rFonts w:ascii="Times New Roman" w:eastAsia="Calibri" w:hAnsi="Times New Roman" w:cs="Times New Roman"/>
          <w:sz w:val="24"/>
          <w:szCs w:val="24"/>
        </w:rPr>
        <w:t xml:space="preserve">Izvedene su i posebne hipoteze: da  Evropska Unija daje punu podršku regionalnoj saradnji zemalja Zapadnog Balkana, jer prevelike ekonomske i socijalne razlike među regijama u tim državama ugrožavaju kako ekonomsku, tako i političku kompaktnost istih, kao i da su sve zemlje Zapadnog Balkana potpisale Sporazum o stabilizaciji i pridruživanju EU i to: Sjeverna Makedonija, Republika Albanija, Republika Crna Gora, Republika Srbija,  Bosna i Hercegovina i Kosovo. Sve navedene zemlje su se obavezale na potpunu realizaciju svih </w:t>
      </w:r>
      <w:r w:rsidR="00E65F0D" w:rsidRPr="005225A2">
        <w:rPr>
          <w:rFonts w:ascii="Times New Roman" w:eastAsia="Calibri" w:hAnsi="Times New Roman" w:cs="Times New Roman"/>
          <w:sz w:val="24"/>
          <w:szCs w:val="24"/>
        </w:rPr>
        <w:lastRenderedPageBreak/>
        <w:t>odredbi Sporazuma o stabilizaciji i pridruživanju Evropskoj Uniji, a sa svim navedenim zemljama, Sporazum je već stupio na snagu.</w:t>
      </w:r>
    </w:p>
    <w:p w14:paraId="3FBC93F7" w14:textId="77777777" w:rsidR="00E65F0D" w:rsidRPr="005225A2" w:rsidRDefault="00E65F0D" w:rsidP="005225A2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679C2EC" w14:textId="0D8C1B3C" w:rsidR="00191016" w:rsidRPr="005225A2" w:rsidRDefault="00191016" w:rsidP="005225A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Kandidat </w:t>
      </w:r>
      <w:r w:rsidR="005225A2">
        <w:rPr>
          <w:rFonts w:ascii="Times New Roman" w:eastAsia="Calibri" w:hAnsi="Times New Roman" w:cs="Times New Roman"/>
          <w:sz w:val="24"/>
          <w:szCs w:val="24"/>
          <w:lang w:val="bs-Latn-BA"/>
        </w:rPr>
        <w:t>ozvodi zaključak</w:t>
      </w:r>
      <w:r w:rsidRPr="005225A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da će koraci u stabilizaciji i pridruživanju svih zemalja Zapadnog Balkana Evropskoj uniji, biti sve vidljiviji, kako u svim ovim državama bude rastao stepen realizacije odredbi ovog Sporazuma. </w:t>
      </w:r>
    </w:p>
    <w:p w14:paraId="5A512C87" w14:textId="77777777" w:rsidR="00C669BD" w:rsidRPr="005225A2" w:rsidRDefault="00C669BD" w:rsidP="005225A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BA1F1F7" w14:textId="1545541D" w:rsidR="000F70ED" w:rsidRPr="005225A2" w:rsidRDefault="00DA3FDC" w:rsidP="005225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      </w:t>
      </w:r>
      <w:r w:rsidR="00191016"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III   MIŠLJENJE I PRIJEDLOG</w:t>
      </w:r>
      <w:r w:rsidR="00CB4A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KOMISIJE</w:t>
      </w:r>
    </w:p>
    <w:p w14:paraId="114D2AAD" w14:textId="586AE120" w:rsidR="00191016" w:rsidRPr="005225A2" w:rsidRDefault="00191016" w:rsidP="005225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A867CAD" w14:textId="5471F8D4" w:rsidR="001B6375" w:rsidRPr="005225A2" w:rsidRDefault="00191016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C669BD" w:rsidRPr="005225A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Magistarki rad pod naslovom: </w:t>
      </w:r>
      <w:r w:rsidR="00C669BD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„SPORAZUM O STABILIZACIJI I PRIDRUŽIVANJU KAO PRAVNI OSNOV UNAPRJEĐENJA REGIONALNE SARADNJE ZEMALJA ZAPADNOG BALKANA“ </w:t>
      </w:r>
      <w:r w:rsidR="00C669BD" w:rsidRPr="005225A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predstavlja cjelovito politološko istraživanje regionalne saradnje zemalja zapadnog Blakana u integracijskom procesu u Evropsku uniju. Kandidat Velid bajramović je utemeljio naučno relevantan teorijsko – metodološki okvir u pristupu teorijskoj elaboraciji teme dmagistarskog rada </w:t>
      </w:r>
      <w:r w:rsidR="004D3731"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F082023" w14:textId="3F77543A" w:rsidR="005225A2" w:rsidRPr="005225A2" w:rsidRDefault="001B6375" w:rsidP="005225A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5225A2" w:rsidRPr="005225A2">
        <w:rPr>
          <w:rFonts w:ascii="Times New Roman" w:eastAsia="Calibri" w:hAnsi="Times New Roman" w:cs="Times New Roman"/>
          <w:sz w:val="24"/>
          <w:szCs w:val="24"/>
          <w:lang w:val="hr-HR"/>
        </w:rPr>
        <w:t>Komisija magistarski rad „</w:t>
      </w:r>
      <w:r w:rsidR="005225A2" w:rsidRPr="005225A2">
        <w:rPr>
          <w:rFonts w:ascii="Times New Roman" w:hAnsi="Times New Roman" w:cs="Times New Roman"/>
          <w:sz w:val="24"/>
          <w:szCs w:val="24"/>
          <w:lang w:val="bs-Latn-BA"/>
        </w:rPr>
        <w:t>SPORAZUM O STABILIZACIJI I PRIDRUŽIVANJU KAO PRAVNI OSNOV UNAPRJEĐENJA REGIONALNE SARADNJE ZEMALJA ZAPADNOG BALKANA</w:t>
      </w:r>
      <w:r w:rsidR="005225A2" w:rsidRPr="005225A2">
        <w:rPr>
          <w:rFonts w:ascii="Times New Roman" w:eastAsia="Calibri" w:hAnsi="Times New Roman" w:cs="Times New Roman"/>
          <w:sz w:val="24"/>
          <w:szCs w:val="24"/>
          <w:lang w:val="hr-HR"/>
        </w:rPr>
        <w:t>“ kandidata Velida bajramovića ocjenjuje pozitivno i predlaže Vijeću Fakulteta da usvoji Izvještaj i zakaže javnu odbranu.</w:t>
      </w:r>
    </w:p>
    <w:p w14:paraId="17B2A684" w14:textId="131484E5" w:rsidR="00B0702E" w:rsidRPr="005225A2" w:rsidRDefault="00B0702E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E639FD0" w14:textId="153AEF87" w:rsidR="00B0702E" w:rsidRPr="005225A2" w:rsidRDefault="00B0702E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5225A2" w:rsidRPr="005225A2">
        <w:rPr>
          <w:rFonts w:ascii="Times New Roman" w:hAnsi="Times New Roman" w:cs="Times New Roman"/>
          <w:sz w:val="24"/>
          <w:szCs w:val="24"/>
          <w:lang w:val="bs-Latn-BA"/>
        </w:rPr>
        <w:t>02.10.2020. godine</w:t>
      </w:r>
    </w:p>
    <w:p w14:paraId="2A0EA4A3" w14:textId="77777777" w:rsidR="00B0702E" w:rsidRPr="005225A2" w:rsidRDefault="00B0702E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5E8F193" w14:textId="376A5C2C" w:rsidR="00B0702E" w:rsidRPr="005225A2" w:rsidRDefault="00B0702E" w:rsidP="005225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 w:rsidRPr="005225A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 O M I S I J A</w:t>
      </w:r>
    </w:p>
    <w:p w14:paraId="654420CA" w14:textId="77777777" w:rsidR="00B0702E" w:rsidRPr="005225A2" w:rsidRDefault="00B0702E" w:rsidP="005225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DFA22DC" w14:textId="6A812C46" w:rsidR="005225A2" w:rsidRPr="005225A2" w:rsidRDefault="005225A2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Prof. dr. Nedžma Džananović Miraščija – predsjednik</w:t>
      </w:r>
    </w:p>
    <w:p w14:paraId="788C79DB" w14:textId="66E6CC94" w:rsidR="005225A2" w:rsidRPr="005225A2" w:rsidRDefault="005225A2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</w:t>
      </w:r>
    </w:p>
    <w:p w14:paraId="5018185B" w14:textId="3F4331FE" w:rsidR="005225A2" w:rsidRPr="005225A2" w:rsidRDefault="005225A2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Prof. dr. Elmir Sadiković – mentor / član</w:t>
      </w:r>
    </w:p>
    <w:p w14:paraId="0FE1AA27" w14:textId="68494374" w:rsidR="005225A2" w:rsidRPr="005225A2" w:rsidRDefault="005225A2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</w:t>
      </w:r>
    </w:p>
    <w:p w14:paraId="476B2B02" w14:textId="1AC61805" w:rsidR="005225A2" w:rsidRPr="005225A2" w:rsidRDefault="005225A2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Prof. dr. Sead Turčalo – član</w:t>
      </w:r>
    </w:p>
    <w:p w14:paraId="6BA6A268" w14:textId="09D0B2BA" w:rsidR="005225A2" w:rsidRPr="005225A2" w:rsidRDefault="005225A2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</w:t>
      </w:r>
    </w:p>
    <w:p w14:paraId="755DBE4B" w14:textId="26653ED9" w:rsidR="005225A2" w:rsidRPr="005225A2" w:rsidRDefault="005225A2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Prof. dr. Ehlimana Spahić – zamjenik člana</w:t>
      </w:r>
    </w:p>
    <w:p w14:paraId="1528C3EE" w14:textId="12145011" w:rsidR="005225A2" w:rsidRPr="005225A2" w:rsidRDefault="005225A2" w:rsidP="005225A2">
      <w:pPr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25A2"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</w:t>
      </w:r>
    </w:p>
    <w:p w14:paraId="174B5DE5" w14:textId="285A49E5" w:rsidR="00191016" w:rsidRPr="005225A2" w:rsidRDefault="00191016" w:rsidP="00522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91016" w:rsidRPr="005225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2140" w14:textId="77777777" w:rsidR="0090017B" w:rsidRDefault="0090017B" w:rsidP="00961351">
      <w:pPr>
        <w:spacing w:after="0" w:line="240" w:lineRule="auto"/>
      </w:pPr>
      <w:r>
        <w:separator/>
      </w:r>
    </w:p>
  </w:endnote>
  <w:endnote w:type="continuationSeparator" w:id="0">
    <w:p w14:paraId="5F31C0EC" w14:textId="77777777" w:rsidR="0090017B" w:rsidRDefault="0090017B" w:rsidP="0096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110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FDA87" w14:textId="03FC79F8" w:rsidR="00961351" w:rsidRDefault="009613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DCD80" w14:textId="77777777" w:rsidR="00961351" w:rsidRDefault="0096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D590" w14:textId="77777777" w:rsidR="0090017B" w:rsidRDefault="0090017B" w:rsidP="00961351">
      <w:pPr>
        <w:spacing w:after="0" w:line="240" w:lineRule="auto"/>
      </w:pPr>
      <w:r>
        <w:separator/>
      </w:r>
    </w:p>
  </w:footnote>
  <w:footnote w:type="continuationSeparator" w:id="0">
    <w:p w14:paraId="0F890330" w14:textId="77777777" w:rsidR="0090017B" w:rsidRDefault="0090017B" w:rsidP="0096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F68"/>
    <w:multiLevelType w:val="hybridMultilevel"/>
    <w:tmpl w:val="0FB28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98E"/>
    <w:multiLevelType w:val="hybridMultilevel"/>
    <w:tmpl w:val="CD32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05D"/>
    <w:multiLevelType w:val="hybridMultilevel"/>
    <w:tmpl w:val="0FC8B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1D7"/>
    <w:multiLevelType w:val="hybridMultilevel"/>
    <w:tmpl w:val="7BF2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72D2F"/>
    <w:multiLevelType w:val="hybridMultilevel"/>
    <w:tmpl w:val="DBB4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313D6"/>
    <w:multiLevelType w:val="hybridMultilevel"/>
    <w:tmpl w:val="974833C2"/>
    <w:lvl w:ilvl="0" w:tplc="D0B073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F3587"/>
    <w:multiLevelType w:val="hybridMultilevel"/>
    <w:tmpl w:val="7344854C"/>
    <w:lvl w:ilvl="0" w:tplc="D0B073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F"/>
    <w:rsid w:val="00002D10"/>
    <w:rsid w:val="000F6C21"/>
    <w:rsid w:val="000F70ED"/>
    <w:rsid w:val="00191016"/>
    <w:rsid w:val="001B6375"/>
    <w:rsid w:val="001D1913"/>
    <w:rsid w:val="0031615E"/>
    <w:rsid w:val="003A53AF"/>
    <w:rsid w:val="003F30AA"/>
    <w:rsid w:val="003F7F1F"/>
    <w:rsid w:val="00413AC2"/>
    <w:rsid w:val="00442EB3"/>
    <w:rsid w:val="004D3731"/>
    <w:rsid w:val="005225A2"/>
    <w:rsid w:val="00531AEF"/>
    <w:rsid w:val="0068541B"/>
    <w:rsid w:val="006A448D"/>
    <w:rsid w:val="007165EA"/>
    <w:rsid w:val="00730FA1"/>
    <w:rsid w:val="007F4966"/>
    <w:rsid w:val="0090017B"/>
    <w:rsid w:val="00961351"/>
    <w:rsid w:val="00961ABE"/>
    <w:rsid w:val="009D03C7"/>
    <w:rsid w:val="00A04CAF"/>
    <w:rsid w:val="00AD513B"/>
    <w:rsid w:val="00AE2F8D"/>
    <w:rsid w:val="00AF2EB7"/>
    <w:rsid w:val="00B01269"/>
    <w:rsid w:val="00B0702E"/>
    <w:rsid w:val="00B8330C"/>
    <w:rsid w:val="00BC7359"/>
    <w:rsid w:val="00C253BF"/>
    <w:rsid w:val="00C31C50"/>
    <w:rsid w:val="00C64446"/>
    <w:rsid w:val="00C669BD"/>
    <w:rsid w:val="00CA5F71"/>
    <w:rsid w:val="00CB4AB7"/>
    <w:rsid w:val="00CB5C82"/>
    <w:rsid w:val="00D2768C"/>
    <w:rsid w:val="00DA3FDC"/>
    <w:rsid w:val="00DC78B3"/>
    <w:rsid w:val="00E65F0D"/>
    <w:rsid w:val="00E71D87"/>
    <w:rsid w:val="00F07BD9"/>
    <w:rsid w:val="00F10F03"/>
    <w:rsid w:val="00F849C2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0B64"/>
  <w15:chartTrackingRefBased/>
  <w15:docId w15:val="{28155344-9BE6-41AF-9448-A7554000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51"/>
  </w:style>
  <w:style w:type="paragraph" w:styleId="Footer">
    <w:name w:val="footer"/>
    <w:basedOn w:val="Normal"/>
    <w:link w:val="FooterChar"/>
    <w:uiPriority w:val="99"/>
    <w:unhideWhenUsed/>
    <w:rsid w:val="00961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51"/>
  </w:style>
  <w:style w:type="paragraph" w:styleId="NoSpacing">
    <w:name w:val="No Spacing"/>
    <w:uiPriority w:val="1"/>
    <w:qFormat/>
    <w:rsid w:val="00961351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8EB0-1B04-4EEF-8378-0814AFC8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Velid</dc:creator>
  <cp:keywords/>
  <dc:description/>
  <cp:lastModifiedBy>Enisa Kadrić</cp:lastModifiedBy>
  <cp:revision>2</cp:revision>
  <dcterms:created xsi:type="dcterms:W3CDTF">2020-10-02T09:19:00Z</dcterms:created>
  <dcterms:modified xsi:type="dcterms:W3CDTF">2020-10-02T09:19:00Z</dcterms:modified>
</cp:coreProperties>
</file>