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Obavezna literatura ak.god. 2019/20  (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Drugi ciklus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studija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 xml:space="preserve"> )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bs-Latn-BA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Odsjek: POLITOLOGIJA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bs-Latn-BA"/>
        </w:rPr>
        <w:t xml:space="preserve"> - UPRAVLJANJE DRŽAVOM</w:t>
      </w:r>
    </w:p>
    <w:tbl>
      <w:tblPr>
        <w:tblStyle w:val="7"/>
        <w:tblW w:w="12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722"/>
        <w:gridCol w:w="10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R.b</w:t>
            </w:r>
          </w:p>
        </w:tc>
        <w:tc>
          <w:tcPr>
            <w:tcW w:w="1722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NASTAVNI PREDMET</w:t>
            </w:r>
          </w:p>
        </w:tc>
        <w:tc>
          <w:tcPr>
            <w:tcW w:w="10707" w:type="dxa"/>
            <w:shd w:val="clear" w:color="auto" w:fill="BEBEBE" w:themeFill="background1" w:themeFillShade="BF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LITERATURA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1.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Savremeni politički sistemi</w:t>
            </w:r>
          </w:p>
        </w:tc>
        <w:tc>
          <w:tcPr>
            <w:tcW w:w="10707" w:type="dxa"/>
            <w:vAlign w:val="top"/>
          </w:tcPr>
          <w:p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Gabriel Almond (2009),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1"/>
                <w:szCs w:val="21"/>
                <w:lang w:eastAsia="zh-CN"/>
              </w:rPr>
              <w:t>Komparativna politika danas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 Podgorica: Univerzitet Crne Gore/ Fakultet političkih nauka.</w:t>
            </w:r>
          </w:p>
          <w:p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 xml:space="preserve">Rod Hague (2013),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1"/>
                <w:szCs w:val="21"/>
                <w:lang w:eastAsia="zh-CN"/>
              </w:rPr>
              <w:t>Uporedna vladavina i politika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, Beograd: Fakultet političkih nauka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 xml:space="preserve">Zgodić, Esad (2015),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1"/>
                <w:szCs w:val="21"/>
              </w:rPr>
              <w:t>O državama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 xml:space="preserve">, Sarajevo: Fakultet političkih nauka </w:t>
            </w:r>
          </w:p>
          <w:p>
            <w:pPr>
              <w:spacing w:after="0" w:line="276" w:lineRule="auto"/>
              <w:ind w:left="720" w:leftChars="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2.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bs-Latn-BA"/>
              </w:rPr>
              <w:t>Ustavni sistemi</w:t>
            </w:r>
          </w:p>
        </w:tc>
        <w:tc>
          <w:tcPr>
            <w:tcW w:w="10707" w:type="dxa"/>
            <w:vAlign w:val="top"/>
          </w:tcPr>
          <w:p>
            <w:pPr>
              <w:spacing w:after="0" w:line="276" w:lineRule="auto"/>
              <w:ind w:left="720" w:leftChars="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3.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Vanjska politika SAD</w:t>
            </w:r>
          </w:p>
        </w:tc>
        <w:tc>
          <w:tcPr>
            <w:tcW w:w="10707" w:type="dxa"/>
            <w:vAlign w:val="top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>Knjige: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1. Džojs P. Kaufman,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Kratka istorija spoljne politike SAD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2010.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2. Richard Holbrooke,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Završiti rat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Šahinpašić, Sarajevo, 1998.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>Članci: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1. “Tukididova zamka: Da li je rat između Kine i SAD neizbežan,“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Newsweek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27.10.2015.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2.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„Ne tako tajni plan Pekinga,“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Newsweek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16.07.2016.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3. „Kina: Glavna zabrinutost da SAD nastoje onemogućiti uspon zemlje,“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VOA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10.06.2013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4.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Nacija i nacionalizam</w:t>
            </w:r>
          </w:p>
        </w:tc>
        <w:tc>
          <w:tcPr>
            <w:tcW w:w="10707" w:type="dxa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1. Filandra, Šaćir ( 2012 )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Bošnjaci nakon socijalizma: 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O bošnjačkom identitetu u postjugoslavenskom dobu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BZK “Preporod” i “Synopsis”, Sarajevo, Zagreb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2. Brubaker, Rogers i Kuper, Frederik ( 2000 ) 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S onu stranu identiteta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, Izvornik: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Beyond ídentity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Rogers Brubaker and Frederick Cooper, Theory and Society, 29: 1-47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3. Gellner, Ernest (1997.)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Nationalism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New York University Press, New York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4. Hobsbawm, Eric (1993.)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Nacije i nacionalizam: program, mit, stvarnost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Novi Liber, Zagreb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5. Zgodić, Esad ( 2012.)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Teritorijalni nacionalizam: ideologija, zlotvorstvo i alternative,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 xml:space="preserve"> Univerzitet u Sarajevu, Institut za istraživanje zločina protiv čovječnosti i međunarodnog prava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Sarajevo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5.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sz w:val="21"/>
                <w:szCs w:val="21"/>
              </w:rPr>
              <w:t xml:space="preserve">Studije holokausta i genocida </w:t>
            </w:r>
          </w:p>
        </w:tc>
        <w:tc>
          <w:tcPr>
            <w:tcW w:w="10707" w:type="dxa"/>
            <w:vAlign w:val="top"/>
          </w:tcPr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Vladimir Dedijer – Antun Miletić,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GENOCID NAD MUSLIMANIMA,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Sarajevo 1990.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Bernard Brunetau,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STOLJEĆE GENOCIDA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Zagreb, 2005.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Čekić, Smail,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GENOCID NAD BOŠNJACIMA U DRUGOM SVJETSKOM RATU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Dokumenti, Sarajevo, 1996.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Čekić  Smail,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AGRESIJA NA BOSNU I GENOCID NAD BOŠNJACIMA 1991-1993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Sarajevo 1994.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hr-HR"/>
              </w:rPr>
              <w:t xml:space="preserve">Čekić, Smail,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DEJTONSKI MIROVNI SPORAZUM – LEGALIZACIJA GENOCIDA U REPUBLICI BOSNI I HERCEGOVINI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tom I-III (2.601 strana), Institut za istraživanje zločina protiv čovječnosti i međunarodnog prava Univerziteta u Sarajevu, Sarajevo, 2016.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Čekić, Smail- Kreso, Muharem-Macić Bećir,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GENOCID U SREBRENICI, SIGURNOJ ZONI UJEDINJENIH NACIJA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Sarajevo 2000.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Čekić, Smail,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ISTRAŽIVANJE ŽRTAVA GENOCIDA SA POSEBNIM OSVRTOM NA BOSNU I HERCEGOVINU-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Naučno-teorijska i metodološko-metodska pitanja i problemi- Institut za istraživanje zločina protiv čovječnosti i međunarodnog prava Univerziteta u Sarajevu, Sarajevo 2007.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Čekić, Smail,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GENOCID I ISTINA O GENOCIDU U BOSNI I HERCEGOVINI,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Univerzitet u Sarajevu i Institut za istraživanje zločina protiv čovječnosti i međunarodnog prava Univerziteta u Sarajevu, Sarajevo 2012.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Čekić, Smail–Termiz, Dževad,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ŽRTVE ZLOČINA U SARAJEVU 1992.-1996.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Naučnoistraživački projekt, Institut za istraživanje zločina protiv čovječnosti i međunarodnog prava Univerziteta u Sarajevu, Sarajevo 2007.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Lemkin, Raphael,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AXIS RULE IN OCCUPIED EUROPE,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Washington D.C., 1944.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Gutman, Roy,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A WITNESS TO GENOCIDE,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New York, 1993.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1"/>
                <w:szCs w:val="21"/>
              </w:rPr>
              <w:t xml:space="preserve">Cigar, Norman, 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1"/>
                <w:szCs w:val="21"/>
              </w:rPr>
              <w:t>GENOCIDE IN BOSNIA: THE POLICY OF “ETHNIC CLEANSING”,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1"/>
                <w:szCs w:val="21"/>
              </w:rPr>
              <w:t xml:space="preserve"> College station, Texas, 1995.</w:t>
            </w:r>
          </w:p>
          <w:p>
            <w:pPr>
              <w:pStyle w:val="9"/>
              <w:numPr>
                <w:ilvl w:val="0"/>
                <w:numId w:val="2"/>
              </w:numPr>
              <w:spacing w:after="0"/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Charny, Israel,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ENCYCLOPAEDIA OF GENOCIDE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London, 2000.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lang w:val="bs-Latn-BA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bs-Latn-BA"/>
        </w:rPr>
        <w:t>ODSJEK POLITOLOGIJA - MEĐUNARODNI ODNOSI I DIPLOMATIJA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lang w:val="bs-Latn-BA"/>
        </w:rPr>
      </w:pPr>
    </w:p>
    <w:tbl>
      <w:tblPr>
        <w:tblStyle w:val="7"/>
        <w:tblW w:w="12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722"/>
        <w:gridCol w:w="10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R.b</w:t>
            </w:r>
          </w:p>
        </w:tc>
        <w:tc>
          <w:tcPr>
            <w:tcW w:w="1722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NASTAVNI PREDMET</w:t>
            </w:r>
          </w:p>
        </w:tc>
        <w:tc>
          <w:tcPr>
            <w:tcW w:w="10707" w:type="dxa"/>
            <w:shd w:val="clear" w:color="auto" w:fill="BEBEBE" w:themeFill="background1" w:themeFillShade="BF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LITERATURA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1.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Međunarodno pregovaranje</w:t>
            </w:r>
          </w:p>
        </w:tc>
        <w:tc>
          <w:tcPr>
            <w:tcW w:w="10707" w:type="dxa"/>
            <w:vAlign w:val="top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>Books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1. David Reynolds,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Summits: Six Meetings that Shaped the Twentieth Century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Basic Books, 2009. (only chp. 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>Articles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1. Robert D. Putnam,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„Diplomacy and domestic politics: the logic of two-level games,“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Internatioal Organization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42,3, Summer 1988, 427-460.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2. Jeremy Pressman,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„Mediation, Domestic Politics, and the Israeli-Syrian Negotations, 1991-2000,“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Security Studies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16, 3, 2007, 350-381.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3. James K. Sebenius, L. Alexander Green and Eugene B. Kogan,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„Henry A. Kissinger as Negotiator: Background and Key Accomplishmensts,“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HBS Working Paper 15-040.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 xml:space="preserve">4.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James K. Sebenius, Robert H. Mnookin, R. Nicholas Burns and L. Alexander Green,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„Henry Kissinger: Negotiating Black Majority Rule in Southern Africa,“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HBS Working Paper 17-051.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5. Lyn Boyd-Judson,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„Strategic Moral Diplomacy: Mandela, Qaddafi, and the Lockerbie Negotiations,“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Foreign Policy Analysis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1, 2005, 73-97.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6. David Reynolds,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„Camp David 1978: Begin, Carter and Sadat,“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in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Summits: Six Meetings That Shaped the Twentieth Century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Basic Books, 2009, 283-342.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7.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Hamza Karčić,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„Camp David and Dayton: Comparing Jimmy Carter and Richard Holbrooke as Mediators,“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International Negotiations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22, 1, 2017, 1-32.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8. Ada Nissen and Hilde Henriksen Waage,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„Weak Third Parties and Ripening: Revisiting Norwegian Interventions in Guatemala and the Israeli-Palestinian Interventions in Guatemala and the Israeli-Palestinian Conflict,“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 xml:space="preserve">International Negotiation,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20, 2015, 389-413.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8. Robert H. Mnookin, Ehud Eiran, and Shula Gilad,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„Is Unilateralism Always Bad? Negotiation Lessons from Israel's 'Unilateral' Gaza Withdrawal,“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Negotiation Journal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April 2014, 131-156.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9. James K. Sebenius,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„Avoiding the Costs of Negotiation: A Commentary on 'Is Unilateralism Always Bad'?“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Negotiation Journal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April 2014, 165-168.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10.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Gilead Sher,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„A Proactive Policy for Israel: A Commentary on 'Is Unilateralism Always Bad?“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Negotiation Journal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April 2014, 157-163.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11. Kimberlyn Leary, Julianna Pillemer, and Michael Wheeler,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„Negotiating with Emotion,“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Harvard Business Review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January/February 2013.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12. Marcus Holmes and Keren Yarhi- Kilo,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„The Psychological Logic of Peace Summits: How Empathy Shapes Outcomes of Diplomatic Negotiations,“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 xml:space="preserve">International Studies Quarterly,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2016, 1-16.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13. Liors Lehrs,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„Private Peace Entrepreneurs in Conflict Resolution Processes,“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International Negotiation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21, 2016, 381-408.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14. Claudia Hofmann and Carolin Goerzig,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„Influencing Negotiation Willingness in the Middle East: The Potential Contributions of Private Actors,“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 xml:space="preserve">Negotiation Journal,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April 2016, 151-163. 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15. Dean G. Pruitt, Jacob Bercovitch and I. William Zartman,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„A Brief History of the Oslo Talks,“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International Negotiation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2, 1997, 177-182.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16. Herbert C. Kelman,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„Some Determinants of the Oslo Breakthrough,“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International Negotiation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2, 1997, 183-194.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17. Daniel Lieberfeld,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„Secrecy and 'Two-Level Games'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in the Oslo Accord: What the Primary Sources Tell Us,“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International Negotiation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13, 2008, 133-146.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18. Kevin Avruch and Zheng Wang,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„Culture, Apology, and International Negotiation: The Case of the Sino-US „Spy Plane“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Crisis,“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International Negotiation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10, 2005, 337-353.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>Documentaries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• „The Price of Oslo,“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Al Jazeera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2.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 xml:space="preserve">Vanjskopolitička analiza </w:t>
            </w:r>
          </w:p>
        </w:tc>
        <w:tc>
          <w:tcPr>
            <w:tcW w:w="10707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 xml:space="preserve">1. Alden Chris &amp; Aran, Amnon. 2011.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GB"/>
              </w:rPr>
              <w:t>Foreign Policy Analysis: New Approaches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. Abingdon: Routledge.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 xml:space="preserve">2. Hudson, Valerie M. 2014.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GB"/>
              </w:rPr>
              <w:t>Foreign Policy Analysis: Classic and Contemporary Theory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. Lanham: Rowman &amp; Littlefield.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3. Hill, Christopher. 2015.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  <w:lang w:val="en-GB"/>
              </w:rPr>
              <w:t>Foreign Policy in the Twenty-First Century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. London: Palgrave Macmillan.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3.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Vanjska politika SAD</w:t>
            </w:r>
          </w:p>
        </w:tc>
        <w:tc>
          <w:tcPr>
            <w:tcW w:w="10707" w:type="dxa"/>
            <w:vAlign w:val="top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>Knjige: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1. Džojs P. Kaufman,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Kratka istorija spoljne politike SAD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2010.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2. Richard Holbrooke,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Završiti rat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Šahinpašić, Sarajevo, 1998.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>Članci: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1. “Tukididova zamka: Da li je rat između Kine i SAD neizbežan,“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Newsweek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27.10.2015.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2.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„Ne tako tajni plan Pekinga,“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Newsweek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16.07.2016.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3. „Kina: Glavna zabrinutost da SAD nastoje onemogućiti uspon zemlje,“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>VOA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, 10.06.2013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4.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 xml:space="preserve">Vanjska politika EU   </w:t>
            </w:r>
          </w:p>
        </w:tc>
        <w:tc>
          <w:tcPr>
            <w:tcW w:w="10707" w:type="dxa"/>
            <w:vAlign w:val="top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Džananović Miraščija, Uvod u vanjsku politiku EU, Fakultet političkih nauka 2018,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instrText xml:space="preserve"> HYPERLINK "http://fpn.unsa.ba/b/e-knjige/"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http://fpn.unsa.ba/b/e-knjige/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Keukeleire S., MacNaughtan J., The Foreign Policy of the European Union, 2014, Palgrave Macmillan;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Smith Michael, Stephen Keukeleire and Sophie Vanhoonacker (eds), 2016, The Diplomatic System of the EU, Routledge;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Chelotti Nicola, 2016, The Formulation of EU Foreign Policy, Routledge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5.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 xml:space="preserve">Post-sovjetske studije   </w:t>
            </w:r>
          </w:p>
        </w:tc>
        <w:tc>
          <w:tcPr>
            <w:tcW w:w="10707" w:type="dxa"/>
            <w:vAlign w:val="top"/>
          </w:tcPr>
          <w:p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bs-Latn-BA"/>
              </w:rPr>
              <w:t xml:space="preserve">Richard Sakwa,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bs-Latn-BA"/>
              </w:rPr>
              <w:t>Russian Politics and Society</w:t>
            </w:r>
          </w:p>
          <w:p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 xml:space="preserve">White, Pravda, Gitelman,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>Developments in Soviet and Post-Soviet Politics</w:t>
            </w:r>
          </w:p>
          <w:p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 xml:space="preserve">Roy Medvedev,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>Post-Soviet Russia – A Journey Through the Yeltsin Era</w:t>
            </w:r>
          </w:p>
          <w:p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 xml:space="preserve">Smith et al,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 xml:space="preserve">Nation Building in Post-Soviet Borderlands </w:t>
            </w:r>
          </w:p>
          <w:p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 xml:space="preserve">Ben Judah, Fragile Empire –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 xml:space="preserve">How Russia Fell in and out of Love with Vladimir Putin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bs-Latn-BA"/>
              </w:rPr>
              <w:t>6.</w:t>
            </w:r>
          </w:p>
        </w:tc>
        <w:tc>
          <w:tcPr>
            <w:tcW w:w="1722" w:type="dxa"/>
            <w:shd w:val="clear" w:color="auto" w:fill="auto"/>
            <w:vAlign w:val="top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bs-Latn-BA"/>
              </w:rPr>
              <w:t>Osnovi prava Evropske unije</w:t>
            </w:r>
          </w:p>
        </w:tc>
        <w:tc>
          <w:tcPr>
            <w:tcW w:w="10707" w:type="dxa"/>
            <w:vAlign w:val="top"/>
          </w:tcPr>
          <w:p>
            <w:pPr>
              <w:pStyle w:val="9"/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Misita, Nevenko, Osnove prava Evropske unije, 3. izdanje, PravnifakultetUniverziteta u Sarajevu, 2008, Sarajevo 2</w:t>
            </w:r>
          </w:p>
          <w:p>
            <w:pPr>
              <w:pStyle w:val="9"/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Craig, Paul/de Búrca, Gráinne, EU Law: Text, Cases, and Materials, 3rded, Oxford University Press, 2008, Oxford 3. Craig, Paul/de Búrca, Gráinne (eds.), The Evolution of EU Law, Oxford University Press,1999, Oxford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DC"/>
    <w:multiLevelType w:val="multilevel"/>
    <w:tmpl w:val="055E0B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2615"/>
    <w:multiLevelType w:val="multilevel"/>
    <w:tmpl w:val="1BBC261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0D20"/>
    <w:multiLevelType w:val="multilevel"/>
    <w:tmpl w:val="2D640D2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59328D9"/>
    <w:multiLevelType w:val="multilevel"/>
    <w:tmpl w:val="559328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EF4779C"/>
    <w:multiLevelType w:val="multilevel"/>
    <w:tmpl w:val="5EF4779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45C"/>
    <w:rsid w:val="00025881"/>
    <w:rsid w:val="0005026C"/>
    <w:rsid w:val="000701C2"/>
    <w:rsid w:val="000F2454"/>
    <w:rsid w:val="000F7E71"/>
    <w:rsid w:val="0011753C"/>
    <w:rsid w:val="00157B48"/>
    <w:rsid w:val="00176DA7"/>
    <w:rsid w:val="00205259"/>
    <w:rsid w:val="00245D55"/>
    <w:rsid w:val="002767E3"/>
    <w:rsid w:val="00330FD8"/>
    <w:rsid w:val="003A2521"/>
    <w:rsid w:val="00401F64"/>
    <w:rsid w:val="00411868"/>
    <w:rsid w:val="0041331F"/>
    <w:rsid w:val="00456088"/>
    <w:rsid w:val="00544683"/>
    <w:rsid w:val="00552735"/>
    <w:rsid w:val="005A44FC"/>
    <w:rsid w:val="005C4AE4"/>
    <w:rsid w:val="0061206A"/>
    <w:rsid w:val="00640E90"/>
    <w:rsid w:val="0065077E"/>
    <w:rsid w:val="00762ABE"/>
    <w:rsid w:val="00795DB6"/>
    <w:rsid w:val="0083528A"/>
    <w:rsid w:val="00864EA4"/>
    <w:rsid w:val="00890F68"/>
    <w:rsid w:val="0089445C"/>
    <w:rsid w:val="00944E8D"/>
    <w:rsid w:val="00954770"/>
    <w:rsid w:val="00990048"/>
    <w:rsid w:val="009A123F"/>
    <w:rsid w:val="009A51A9"/>
    <w:rsid w:val="009D0730"/>
    <w:rsid w:val="00A13738"/>
    <w:rsid w:val="00A25A0E"/>
    <w:rsid w:val="00A3644E"/>
    <w:rsid w:val="00A94103"/>
    <w:rsid w:val="00B02980"/>
    <w:rsid w:val="00B50264"/>
    <w:rsid w:val="00B806F1"/>
    <w:rsid w:val="00BA7991"/>
    <w:rsid w:val="00BC5522"/>
    <w:rsid w:val="00BC642D"/>
    <w:rsid w:val="00C64236"/>
    <w:rsid w:val="00C755F5"/>
    <w:rsid w:val="00C96C0B"/>
    <w:rsid w:val="00CA10AA"/>
    <w:rsid w:val="00CD28F2"/>
    <w:rsid w:val="00D04378"/>
    <w:rsid w:val="00D12D5A"/>
    <w:rsid w:val="00D75C9A"/>
    <w:rsid w:val="00EE63B4"/>
    <w:rsid w:val="00F0661D"/>
    <w:rsid w:val="00FA5B24"/>
    <w:rsid w:val="00FD244B"/>
    <w:rsid w:val="118B7803"/>
    <w:rsid w:val="38CC24FF"/>
    <w:rsid w:val="512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 w:line="276" w:lineRule="auto"/>
    </w:pPr>
    <w:rPr>
      <w:rFonts w:ascii="Calibri" w:hAnsi="Calibri" w:eastAsia="Calibri" w:cs="Times New Roman"/>
    </w:rPr>
  </w:style>
  <w:style w:type="character" w:styleId="4">
    <w:name w:val="Emphasis"/>
    <w:basedOn w:val="3"/>
    <w:qFormat/>
    <w:uiPriority w:val="20"/>
    <w:rPr>
      <w:rFonts w:cs="Times New Roman"/>
      <w:i/>
      <w:iCs/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n-GB" w:eastAsia="en-US" w:bidi="ar-SA"/>
    </w:r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10">
    <w:name w:val="Telo teksta Char"/>
    <w:basedOn w:val="3"/>
    <w:link w:val="2"/>
    <w:semiHidden/>
    <w:uiPriority w:val="99"/>
    <w:rPr>
      <w:rFonts w:ascii="Calibri" w:hAnsi="Calibri" w:eastAsia="Calibri" w:cs="Times New Roman"/>
    </w:rPr>
  </w:style>
  <w:style w:type="character" w:customStyle="1" w:styleId="11">
    <w:name w:val="s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3333</Words>
  <Characters>19003</Characters>
  <Lines>158</Lines>
  <Paragraphs>44</Paragraphs>
  <TotalTime>3</TotalTime>
  <ScaleCrop>false</ScaleCrop>
  <LinksUpToDate>false</LinksUpToDate>
  <CharactersWithSpaces>22292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2017-10-08T19:59:00Z</dcterms:created>
  <dc:creator>Mirza Smajić</dc:creator>
  <cp:lastModifiedBy>Berina</cp:lastModifiedBy>
  <dcterms:modified xsi:type="dcterms:W3CDTF">2020-02-05T12:03:20Z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