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F3" w:rsidRDefault="00B24CF3" w:rsidP="00B24CF3">
      <w:pPr>
        <w:spacing w:after="0" w:line="240" w:lineRule="auto"/>
        <w:jc w:val="right"/>
      </w:pPr>
    </w:p>
    <w:p w:rsidR="00B24CF3" w:rsidRDefault="00B24CF3" w:rsidP="00B24CF3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KONKURENTSKI ZAHTJEV- RAČUNARSKA OPREMA</w:t>
      </w:r>
    </w:p>
    <w:p w:rsidR="00B24CF3" w:rsidRDefault="00B24CF3" w:rsidP="00B24CF3">
      <w:pPr>
        <w:rPr>
          <w:lang w:val="en-US"/>
        </w:rPr>
      </w:pPr>
      <w:r w:rsidRPr="00776CA8">
        <w:rPr>
          <w:b/>
          <w:i/>
        </w:rPr>
        <w:t xml:space="preserve"> „Minimalna tehnička specifikacija robe“</w:t>
      </w:r>
    </w:p>
    <w:p w:rsidR="00B24CF3" w:rsidRDefault="00B24CF3" w:rsidP="00B24CF3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         </w:t>
      </w:r>
      <w:r w:rsidRPr="001033D2">
        <w:rPr>
          <w:b/>
          <w:lang w:val="en-US"/>
        </w:rPr>
        <w:t>KOLIČINA – BROJ</w:t>
      </w:r>
    </w:p>
    <w:p w:rsidR="00B24CF3" w:rsidRPr="001033D2" w:rsidRDefault="00B24CF3" w:rsidP="00B24CF3">
      <w:pPr>
        <w:jc w:val="center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1933"/>
        <w:gridCol w:w="2382"/>
        <w:gridCol w:w="963"/>
        <w:gridCol w:w="871"/>
      </w:tblGrid>
      <w:tr w:rsidR="00B24CF3" w:rsidRPr="00C72DEF" w:rsidTr="00862828">
        <w:tc>
          <w:tcPr>
            <w:tcW w:w="76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Redni broj</w:t>
            </w:r>
          </w:p>
        </w:tc>
        <w:tc>
          <w:tcPr>
            <w:tcW w:w="4315" w:type="dxa"/>
            <w:gridSpan w:val="2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Opis robe</w:t>
            </w:r>
          </w:p>
        </w:tc>
        <w:tc>
          <w:tcPr>
            <w:tcW w:w="963" w:type="dxa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Jedinica mjere</w:t>
            </w:r>
          </w:p>
        </w:tc>
        <w:tc>
          <w:tcPr>
            <w:tcW w:w="871" w:type="dxa"/>
          </w:tcPr>
          <w:p w:rsidR="00B24CF3" w:rsidRDefault="00B24CF3" w:rsidP="008628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Količina</w:t>
            </w:r>
          </w:p>
        </w:tc>
      </w:tr>
      <w:tr w:rsidR="00B24CF3" w:rsidRPr="00C72DEF" w:rsidTr="00862828">
        <w:trPr>
          <w:trHeight w:val="30"/>
        </w:trPr>
        <w:tc>
          <w:tcPr>
            <w:tcW w:w="762" w:type="dxa"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15" w:type="dxa"/>
            <w:gridSpan w:val="2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LAPTOP</w:t>
            </w:r>
          </w:p>
        </w:tc>
        <w:tc>
          <w:tcPr>
            <w:tcW w:w="963" w:type="dxa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komad</w:t>
            </w:r>
          </w:p>
        </w:tc>
        <w:tc>
          <w:tcPr>
            <w:tcW w:w="871" w:type="dxa"/>
          </w:tcPr>
          <w:p w:rsidR="00B24CF3" w:rsidRPr="00C72DEF" w:rsidRDefault="00B24CF3" w:rsidP="00B24CF3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</w:t>
            </w:r>
          </w:p>
        </w:tc>
      </w:tr>
      <w:tr w:rsidR="00B24CF3" w:rsidRPr="00C72DEF" w:rsidTr="00862828">
        <w:trPr>
          <w:trHeight w:val="30"/>
        </w:trPr>
        <w:tc>
          <w:tcPr>
            <w:tcW w:w="762" w:type="dxa"/>
            <w:vMerge w:val="restart"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15" w:type="dxa"/>
            <w:gridSpan w:val="2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vMerge w:val="restart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komad</w:t>
            </w:r>
          </w:p>
        </w:tc>
        <w:tc>
          <w:tcPr>
            <w:tcW w:w="871" w:type="dxa"/>
            <w:vMerge w:val="restart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</w:t>
            </w: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Trazene funkcionalnosti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82" w:type="dxa"/>
          </w:tcPr>
          <w:p w:rsidR="00B24CF3" w:rsidRPr="00C72DEF" w:rsidRDefault="00B24CF3" w:rsidP="0086282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I7 (8N CHACE,DO 4.0 GHZ) ili ekvivalentne funkcionalnosti i tehnologije drugog proizvođača;</w:t>
            </w:r>
          </w:p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Min 8 GB DDR4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Min 1 TR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15.6 FULLHD(1920X1080)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2GB GDDR4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DVD-RW,HDMI,CR,X USB 3.0,2XUSB 2.0,4CELL BATERY,BLACK,CITAC KARTICA,BLUE THOOT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WIN 10 64-BIT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WIFI,LAN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30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 god min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30"/>
        </w:trPr>
        <w:tc>
          <w:tcPr>
            <w:tcW w:w="762" w:type="dxa"/>
            <w:vMerge w:val="restart"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15" w:type="dxa"/>
            <w:gridSpan w:val="2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vMerge w:val="restart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komad</w:t>
            </w:r>
          </w:p>
        </w:tc>
        <w:tc>
          <w:tcPr>
            <w:tcW w:w="871" w:type="dxa"/>
            <w:vMerge w:val="restart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</w:t>
            </w: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Trazene funkcionalnosti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82" w:type="dxa"/>
          </w:tcPr>
          <w:p w:rsidR="00B24CF3" w:rsidRPr="00C72DEF" w:rsidRDefault="00B24CF3" w:rsidP="0086282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I5 generacije  ;3,4 ghz; broj jezgri 4, ili ekvivalentne funkcionalnosti i tehnologije drugog proizvođača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Min 8gb 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Min 256 gb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14 incha;fhd(1920x1080);</w:t>
            </w:r>
          </w:p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touchscreen,flexible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 gb integrisana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Integrisani zvucnici,mikorfon,web kamera,citac kartica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Win 10 (64bit)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Wifi,fast ethernet,bluethoot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30"/>
        </w:trPr>
        <w:tc>
          <w:tcPr>
            <w:tcW w:w="762" w:type="dxa"/>
            <w:vMerge w:val="restart"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15" w:type="dxa"/>
            <w:gridSpan w:val="2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PRINTER</w:t>
            </w:r>
          </w:p>
        </w:tc>
        <w:tc>
          <w:tcPr>
            <w:tcW w:w="963" w:type="dxa"/>
            <w:vMerge w:val="restart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komad</w:t>
            </w:r>
          </w:p>
        </w:tc>
        <w:tc>
          <w:tcPr>
            <w:tcW w:w="871" w:type="dxa"/>
            <w:vMerge w:val="restart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</w:t>
            </w: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Karakteristike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Trazene funkcionalnosti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Funkcije: 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Pr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intanje, kopiranje, skeniranje min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Brzina crnog printanja: 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do 18 ppm.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Radni ciklus: 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Min 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8000 stranica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Srednja mjesečna količina stranica: 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100 do 1000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Tehnologija printanja: 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Laser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Rezolucija printanja: 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600x600 dpi.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Brzina procesora: 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Min 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500 MHz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Memorija: 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Min 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32 MB.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Podržava formate: 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A4, A5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A6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Preporučena mjesečna količina skeniranja: 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250-2000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Garancija: 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Min 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12 mjeseci.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30"/>
        </w:trPr>
        <w:tc>
          <w:tcPr>
            <w:tcW w:w="762" w:type="dxa"/>
            <w:vMerge w:val="restart"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315" w:type="dxa"/>
            <w:gridSpan w:val="2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MONITOR</w:t>
            </w:r>
          </w:p>
        </w:tc>
        <w:tc>
          <w:tcPr>
            <w:tcW w:w="963" w:type="dxa"/>
            <w:vMerge w:val="restart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komad</w:t>
            </w:r>
          </w:p>
        </w:tc>
        <w:tc>
          <w:tcPr>
            <w:tcW w:w="871" w:type="dxa"/>
            <w:vMerge w:val="restart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9</w:t>
            </w: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15" w:type="dxa"/>
            <w:gridSpan w:val="2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Karakteristike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Trazene funkcionalnosti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15" w:type="dxa"/>
            <w:gridSpan w:val="2"/>
          </w:tcPr>
          <w:p w:rsidR="00B24CF3" w:rsidRPr="00C72DEF" w:rsidRDefault="00B24CF3" w:rsidP="0086282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Ekran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 Twisted Nematic LCD sa WLED pozadinskim osvjetljenjem, Anti-Glare površina i 3H ojačani zaštitni sloj</w:t>
            </w:r>
          </w:p>
          <w:p w:rsidR="00B24CF3" w:rsidRPr="00C72DEF" w:rsidRDefault="00B24CF3" w:rsidP="0086282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Dijagonala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:Minimalno 19.5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“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(49.41 cm) vidljive površine ekrana</w:t>
            </w:r>
          </w:p>
          <w:p w:rsidR="00B24CF3" w:rsidRPr="00C72DEF" w:rsidRDefault="00B24CF3" w:rsidP="0086282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Rezolucija ekrana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 Minimalno podržano 1600 x 900 @ 60Hz</w:t>
            </w:r>
          </w:p>
          <w:p w:rsidR="00B24CF3" w:rsidRPr="00C72DEF" w:rsidRDefault="00B24CF3" w:rsidP="0086282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Osvjetljenje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 Minimalno 250 cd/m²</w:t>
            </w:r>
          </w:p>
          <w:p w:rsidR="00B24CF3" w:rsidRPr="00C72DEF" w:rsidRDefault="00B24CF3" w:rsidP="0086282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Kontrast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 Minimalno 1000:1</w:t>
            </w:r>
          </w:p>
          <w:p w:rsidR="00B24CF3" w:rsidRPr="00C72DEF" w:rsidRDefault="00B24CF3" w:rsidP="0086282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Odziv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 Ne više od 5 ms (Black to White)</w:t>
            </w:r>
          </w:p>
          <w:p w:rsidR="00B24CF3" w:rsidRPr="00C72DEF" w:rsidRDefault="00B24CF3" w:rsidP="0086282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Ugao gledanja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 Minimalno 160° vertikalni/170° horizontalni</w:t>
            </w:r>
          </w:p>
          <w:p w:rsidR="00B24CF3" w:rsidRPr="00C72DEF" w:rsidRDefault="00B24CF3" w:rsidP="0086282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Priključci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 Minimalno 1 x DisplayPort 1.2, 1 x HDMI 1.4, 1 x VGA, 1 x USB 3.0 port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dolazni signal, 2 x USB 3.0 (sa strane), 2 x USB 2.0 (dole)</w:t>
            </w:r>
          </w:p>
          <w:p w:rsidR="00B24CF3" w:rsidRPr="00C72DEF" w:rsidRDefault="00B24CF3" w:rsidP="0086282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Napajanje i standardi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 Potrošnja u rasponu od 0.3W ili manje u Stand by / Sleep načinu rada, do maksimalno 42W; ENERGY STAR; EPEAT Gold; TCO</w:t>
            </w:r>
          </w:p>
          <w:p w:rsidR="00B24CF3" w:rsidRPr="00C72DEF" w:rsidRDefault="00B24CF3" w:rsidP="0086282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Garancija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 Minimalno 2 godine garancije, uz mogućnost provjere na web portalu proizvođača putem serijskog broja uređaja.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30"/>
        </w:trPr>
        <w:tc>
          <w:tcPr>
            <w:tcW w:w="762" w:type="dxa"/>
            <w:vMerge w:val="restart"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315" w:type="dxa"/>
            <w:gridSpan w:val="2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TASTATURA</w:t>
            </w:r>
          </w:p>
        </w:tc>
        <w:tc>
          <w:tcPr>
            <w:tcW w:w="963" w:type="dxa"/>
            <w:vMerge w:val="restart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komad</w:t>
            </w:r>
          </w:p>
        </w:tc>
        <w:tc>
          <w:tcPr>
            <w:tcW w:w="871" w:type="dxa"/>
            <w:vMerge w:val="restart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</w:t>
            </w:r>
          </w:p>
        </w:tc>
      </w:tr>
      <w:tr w:rsidR="00B24CF3" w:rsidRPr="00C72DEF" w:rsidTr="00862828">
        <w:trPr>
          <w:trHeight w:val="294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15" w:type="dxa"/>
            <w:gridSpan w:val="2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Karakteristike- Trazene funkcionalnosti:</w:t>
            </w:r>
          </w:p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742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15" w:type="dxa"/>
            <w:gridSpan w:val="2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crna  USB  multimedijalna, s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 odvojenim numeričkim dijelom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8"/>
        </w:trPr>
        <w:tc>
          <w:tcPr>
            <w:tcW w:w="762" w:type="dxa"/>
            <w:vMerge w:val="restart"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315" w:type="dxa"/>
            <w:gridSpan w:val="2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MIŠ</w:t>
            </w:r>
          </w:p>
        </w:tc>
        <w:tc>
          <w:tcPr>
            <w:tcW w:w="963" w:type="dxa"/>
            <w:vMerge w:val="restart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komad</w:t>
            </w:r>
          </w:p>
        </w:tc>
        <w:tc>
          <w:tcPr>
            <w:tcW w:w="871" w:type="dxa"/>
            <w:vMerge w:val="restart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</w:t>
            </w:r>
          </w:p>
        </w:tc>
      </w:tr>
      <w:tr w:rsidR="00B24CF3" w:rsidRPr="00C72DEF" w:rsidTr="00862828">
        <w:trPr>
          <w:trHeight w:val="382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15" w:type="dxa"/>
            <w:gridSpan w:val="2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Karakteristike-Trazene funkcionalnosti</w:t>
            </w:r>
          </w:p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525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15" w:type="dxa"/>
            <w:gridSpan w:val="2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USB optički miš crni 1200 dpi           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30"/>
        </w:trPr>
        <w:tc>
          <w:tcPr>
            <w:tcW w:w="762" w:type="dxa"/>
            <w:vMerge w:val="restart"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315" w:type="dxa"/>
            <w:gridSpan w:val="2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DESKTOP PC</w:t>
            </w:r>
          </w:p>
        </w:tc>
        <w:tc>
          <w:tcPr>
            <w:tcW w:w="963" w:type="dxa"/>
            <w:vMerge w:val="restart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komad</w:t>
            </w:r>
          </w:p>
        </w:tc>
        <w:tc>
          <w:tcPr>
            <w:tcW w:w="871" w:type="dxa"/>
            <w:vMerge w:val="restart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</w:t>
            </w:r>
          </w:p>
        </w:tc>
      </w:tr>
      <w:tr w:rsidR="00B24CF3" w:rsidRPr="00C72DEF" w:rsidTr="00862828">
        <w:trPr>
          <w:trHeight w:val="384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15" w:type="dxa"/>
            <w:gridSpan w:val="2"/>
          </w:tcPr>
          <w:p w:rsidR="00B24CF3" w:rsidRPr="00C72DEF" w:rsidRDefault="00B24CF3" w:rsidP="00862828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C72DEF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</w:rPr>
              <w:t>Desktop personalni računari:  Mini ili Midi Tower</w:t>
            </w:r>
          </w:p>
          <w:p w:rsidR="00B24CF3" w:rsidRPr="00C72DEF" w:rsidRDefault="00B24CF3" w:rsidP="0086282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Pr="00C72DE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Chipset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: Kompatibilan sa ponuđenim procesorom, minimalna brzina sabirnice 8 GT/s DMI3, najmanje 24 PCI-E Gen. 3.0 linije, uz podržane funkcionalnosti: Intel Optane Memory, Intel VT-d, HD Audio, Intel Rapid Storage, Intel Stable Image Platform Program (SIPP), Intel Trusted Execution, Intel vPro ili ekvivalentne funkcionalnosti i tehnologije drugog proizvođača;</w:t>
            </w:r>
          </w:p>
          <w:p w:rsidR="00B24CF3" w:rsidRPr="00C72DEF" w:rsidRDefault="00B24CF3" w:rsidP="0086282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Procesor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 Minimalno Intel Core i5-8500 ili ekvivalent, u skladu sa sljedećim specifikacijama: minimalno 6 fizičke jezgri, 6 niti (threads), bazna frekvencija 3.00GHz sa mogućnošću skaliranja do minimalno 4.10GHz (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„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Turbo frequency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“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ili ekvivalent), 9MB SmartCache, Intel Stable Image Platform Program (SIPP), Intel Trusted Execution, Intel vPro ili ekvivalentne tehnologije drugog proizvođača, brzina sabirnice 8 GT/s DMI3, minimalno dva memorijska kanala ukupne propusnosti 41.6 GB/s ili više, podržano bar 64GB memorije DDR4-2666, najviše 65W+/-5% TDP, prosječni rezultat na www.cpubenchmark.net (Average CPU Mark) 12000 ili više;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cr/>
            </w:r>
            <w:r w:rsidRPr="00C72DE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RAM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: Minimalno 4 (četiri) DIMM slota, sa podrškom za 64GB dual-channel 2666MHz DDR4 SDRAM. Ugrađeno minimalno 8 GB (2 x 4GB)</w:t>
            </w:r>
          </w:p>
          <w:p w:rsidR="00B24CF3" w:rsidRPr="00C72DEF" w:rsidRDefault="00B24CF3" w:rsidP="0086282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Hard disk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 Minimalno M.2 256GB SATA Class 20 Solid State Drive fabrički ugrađen. </w:t>
            </w:r>
          </w:p>
          <w:p w:rsidR="00B24CF3" w:rsidRPr="00C72DEF" w:rsidRDefault="00B24CF3" w:rsidP="0086282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lastRenderedPageBreak/>
              <w:t>Optički pogon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 Standardni 9.5 mm DVD+/-RW pogon, fabrički ugrađen</w:t>
            </w:r>
          </w:p>
          <w:p w:rsidR="00B24CF3" w:rsidRPr="00C72DEF" w:rsidRDefault="00B24CF3" w:rsidP="0086282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Priključci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: Minimalno 6 (šest) vanjskih USB 3.1 priključaka, najmanje 4 (četiri) USB priključka na prednjoj strani kućišta od čega bar jedan sa PowerShareili ekvivalentnom funkcionalnošću i jedan USB Type-C; RJ-45; 2 x Display Port 1.2; treći video izlaz VGA/DP/HDMI 2.0b/USB Type-C (podržana opcija); Serijski port (podržana opcija); kombinovani/univerzalni audio priključak naprijed (za headset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slušalice sa mikrofonom); audio izlaz;</w:t>
            </w:r>
          </w:p>
          <w:p w:rsidR="00B24CF3" w:rsidRPr="00C72DEF" w:rsidRDefault="00B24CF3" w:rsidP="0086282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PCI/PCI-E slotovi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 minimalno 4 (četiri) PCI-E slota, od čega bar dva PCI-E x16 veličine; dva M.2 slota, od kojih bar jedan podržava kartice/SSD dimenzija 22x80mm i 22x30mm;</w:t>
            </w:r>
          </w:p>
          <w:p w:rsidR="00B24CF3" w:rsidRPr="00C72DEF" w:rsidRDefault="00B24CF3" w:rsidP="0086282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Grafička kartica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 Integrisana u procesor i chipset, minimalnih karakteristika: dinamička frekvencija GPU do bar 1000MHz, do 64GB sistemske memorije, podržane tehnologije: DirectX 12, OpenGL 4.5, podržana rezolucija slike 4096x2304 @ 60Hz; podržana minimalno tri video izlaza;</w:t>
            </w:r>
          </w:p>
          <w:p w:rsidR="00B24CF3" w:rsidRPr="00C72DEF" w:rsidRDefault="00B24CF3" w:rsidP="0086282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Audio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 Integrisan HD Audio Codec na matičnoj ploči, minimalno jedan zvučnik u kućištu računara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signalna zujalica (beeper) nije prihvatljivo rješenje;</w:t>
            </w:r>
          </w:p>
          <w:p w:rsidR="00B24CF3" w:rsidRPr="00C72DEF" w:rsidRDefault="00B24CF3" w:rsidP="0086282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Napajanje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 minimalno 260W EPA Bronze (85% efikasnosti pri 50% opterećenja), originalno fabrički ugrađeno</w:t>
            </w:r>
          </w:p>
          <w:p w:rsidR="00B24CF3" w:rsidRPr="00C72DEF" w:rsidRDefault="00B24CF3" w:rsidP="0086282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Komunikacija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:Integrisan minimalno jedan standardni IEEE 802.3 ethernet adapter; podržane brzine: 10 Mb (full/half-duplex), 100 Mb (full/half-duplex), 1000 Mb (full-duplex); tehnologije: WOL (Wake-on-LAN), PXE 2.1 (Preboot Execution Environment);</w:t>
            </w:r>
          </w:p>
          <w:p w:rsidR="00B24CF3" w:rsidRPr="00C72DEF" w:rsidRDefault="00B24CF3" w:rsidP="0086282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Garancija min 24 mjeseca.</w:t>
            </w:r>
          </w:p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30"/>
        </w:trPr>
        <w:tc>
          <w:tcPr>
            <w:tcW w:w="762" w:type="dxa"/>
            <w:vMerge w:val="restart"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315" w:type="dxa"/>
            <w:gridSpan w:val="2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USB</w:t>
            </w:r>
          </w:p>
        </w:tc>
        <w:tc>
          <w:tcPr>
            <w:tcW w:w="963" w:type="dxa"/>
            <w:vMerge w:val="restart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komad</w:t>
            </w:r>
          </w:p>
        </w:tc>
        <w:tc>
          <w:tcPr>
            <w:tcW w:w="871" w:type="dxa"/>
            <w:vMerge w:val="restart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30</w:t>
            </w: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Karakteristike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Kapacitet: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Min 16 GB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96"/>
        </w:trPr>
        <w:tc>
          <w:tcPr>
            <w:tcW w:w="762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Interfejs: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USB 3.0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30"/>
        </w:trPr>
        <w:tc>
          <w:tcPr>
            <w:tcW w:w="762" w:type="dxa"/>
            <w:vMerge w:val="restart"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4315" w:type="dxa"/>
            <w:gridSpan w:val="2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EKSTERNI HARD DISK</w:t>
            </w:r>
          </w:p>
        </w:tc>
        <w:tc>
          <w:tcPr>
            <w:tcW w:w="963" w:type="dxa"/>
            <w:vMerge w:val="restart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komad</w:t>
            </w:r>
          </w:p>
        </w:tc>
        <w:tc>
          <w:tcPr>
            <w:tcW w:w="871" w:type="dxa"/>
            <w:vMerge w:val="restart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</w:t>
            </w: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Karakteristike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Trazene funkcionalnosti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15" w:type="dxa"/>
            <w:gridSpan w:val="2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Kapacitet: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Min 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1 TB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15" w:type="dxa"/>
            <w:gridSpan w:val="2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Interface: USB 3.0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332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15" w:type="dxa"/>
            <w:gridSpan w:val="2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 Garancija: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Min 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24 mjeseca.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30"/>
        </w:trPr>
        <w:tc>
          <w:tcPr>
            <w:tcW w:w="762" w:type="dxa"/>
            <w:vMerge w:val="restart"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315" w:type="dxa"/>
            <w:gridSpan w:val="2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ZVUČNIK</w:t>
            </w:r>
          </w:p>
        </w:tc>
        <w:tc>
          <w:tcPr>
            <w:tcW w:w="963" w:type="dxa"/>
            <w:vMerge w:val="restart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komad</w:t>
            </w:r>
          </w:p>
        </w:tc>
        <w:tc>
          <w:tcPr>
            <w:tcW w:w="871" w:type="dxa"/>
            <w:vMerge w:val="restart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4</w:t>
            </w: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Karakteristike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Trazene funkcionalnosti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Ukupni RMS izlaz: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Min 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1,5 W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Ukupna maksimalna snaga: 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Min 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3W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Frekventni opseg: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200 Hz ~ 18KHz.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319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Odnos signal/šum: 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Min 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80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Db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30"/>
        </w:trPr>
        <w:tc>
          <w:tcPr>
            <w:tcW w:w="762" w:type="dxa"/>
            <w:vMerge w:val="restart"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315" w:type="dxa"/>
            <w:gridSpan w:val="2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Projektor</w:t>
            </w:r>
          </w:p>
        </w:tc>
        <w:tc>
          <w:tcPr>
            <w:tcW w:w="963" w:type="dxa"/>
            <w:vMerge w:val="restart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komad</w:t>
            </w:r>
          </w:p>
        </w:tc>
        <w:tc>
          <w:tcPr>
            <w:tcW w:w="871" w:type="dxa"/>
            <w:vMerge w:val="restart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15" w:type="dxa"/>
            <w:gridSpan w:val="2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Karakteristike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Trazene funkcionalnosti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Tehnologija 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3LCD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Rezolucija 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Min 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Full HD 1920 x 1200. 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Osvjetljenje 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Min 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3400 lumena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 Kontrast 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Min 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15.000:1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Omjer 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16:10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Lampa 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Min 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210W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Trajanje lampe normal / eco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Min 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6000h / 10.000h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Veličina projekcije 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Min 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30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“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-300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“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Priključci: 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USB Tip A &amp; Tip B, VGA, 2x HDMI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Integrisan zvučnik 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2W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Garancija na projektor 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Min 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2 godine, na lampu projektora min 12 mjeseci ili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min 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1000h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30"/>
        </w:trPr>
        <w:tc>
          <w:tcPr>
            <w:tcW w:w="762" w:type="dxa"/>
            <w:vMerge w:val="restart"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315" w:type="dxa"/>
            <w:gridSpan w:val="2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WIFI POJAČAVAČ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963" w:type="dxa"/>
            <w:vMerge w:val="restart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komad</w:t>
            </w:r>
          </w:p>
        </w:tc>
        <w:tc>
          <w:tcPr>
            <w:tcW w:w="871" w:type="dxa"/>
            <w:vMerge w:val="restart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</w:t>
            </w: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Karakteristike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Trazene funkcionalnosti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Dimenzije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="Cambria Math" w:hAnsi="Cambria Math" w:cs="Cambria Math"/>
                <w:color w:val="000000" w:themeColor="text1"/>
                <w:sz w:val="22"/>
                <w:szCs w:val="22"/>
                <w:shd w:val="clear" w:color="auto" w:fill="F4F6F7"/>
              </w:rPr>
              <w:t xml:space="preserve">Min </w:t>
            </w:r>
            <w:r w:rsidRPr="00C72DEF">
              <w:rPr>
                <w:rFonts w:ascii="Cambria Math" w:hAnsi="Cambria Math" w:cs="Cambria Math"/>
                <w:color w:val="000000" w:themeColor="text1"/>
                <w:sz w:val="22"/>
                <w:szCs w:val="22"/>
                <w:shd w:val="clear" w:color="auto" w:fill="F4F6F7"/>
              </w:rPr>
              <w:t>∅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4F6F7"/>
              </w:rPr>
              <w:t>220 x 48.1 mm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Upotreba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Indoor/Outdoor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="Cambria Math" w:hAnsi="Cambria Math" w:cs="Cambria Math"/>
                <w:color w:val="000000" w:themeColor="text1"/>
                <w:sz w:val="22"/>
                <w:szCs w:val="22"/>
                <w:shd w:val="clear" w:color="auto" w:fill="F4F6F7"/>
              </w:rPr>
              <w:t xml:space="preserve">Min 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2.4 ghz rate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="Cambria Math" w:hAnsi="Cambria Math" w:cs="Cambria Math"/>
                <w:color w:val="000000" w:themeColor="text1"/>
                <w:sz w:val="22"/>
                <w:szCs w:val="22"/>
                <w:shd w:val="clear" w:color="auto" w:fill="F4F6F7"/>
              </w:rPr>
              <w:t xml:space="preserve">Min 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4F6F7"/>
              </w:rPr>
              <w:t>800 Mbps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="Cambria Math" w:hAnsi="Cambria Math" w:cs="Cambria Math"/>
                <w:color w:val="000000" w:themeColor="text1"/>
                <w:sz w:val="22"/>
                <w:szCs w:val="22"/>
                <w:shd w:val="clear" w:color="auto" w:fill="F4F6F7"/>
              </w:rPr>
              <w:t xml:space="preserve">Min 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 ghz rate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4F6F7"/>
              </w:rPr>
              <w:t xml:space="preserve">Min 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4F6F7"/>
              </w:rPr>
              <w:t>1733 Mbps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Poe mode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4F6F7"/>
              </w:rPr>
              <w:t xml:space="preserve">Min </w:t>
            </w: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4F6F7"/>
              </w:rPr>
              <w:t>802.3at PoE+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20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Portovi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4F6F7"/>
              </w:rPr>
              <w:t>(2) 10/100/1000 Ethernet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24CF3" w:rsidRPr="00C72DEF" w:rsidTr="00862828">
        <w:trPr>
          <w:trHeight w:val="355"/>
        </w:trPr>
        <w:tc>
          <w:tcPr>
            <w:tcW w:w="762" w:type="dxa"/>
            <w:vMerge/>
            <w:vAlign w:val="center"/>
          </w:tcPr>
          <w:p w:rsidR="00B24CF3" w:rsidRPr="00C72DEF" w:rsidRDefault="00B24CF3" w:rsidP="008628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korisnika</w:t>
            </w:r>
          </w:p>
        </w:tc>
        <w:tc>
          <w:tcPr>
            <w:tcW w:w="2382" w:type="dxa"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D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500+ Users</w:t>
            </w:r>
          </w:p>
        </w:tc>
        <w:tc>
          <w:tcPr>
            <w:tcW w:w="963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1" w:type="dxa"/>
            <w:vMerge/>
          </w:tcPr>
          <w:p w:rsidR="00B24CF3" w:rsidRPr="00C72DEF" w:rsidRDefault="00B24CF3" w:rsidP="0086282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B24CF3" w:rsidRDefault="00B24CF3" w:rsidP="00B24CF3">
      <w:pPr>
        <w:rPr>
          <w:lang w:val="en-US"/>
        </w:rPr>
      </w:pPr>
    </w:p>
    <w:p w:rsidR="00B24CF3" w:rsidRDefault="00B24CF3" w:rsidP="00B24CF3">
      <w:pPr>
        <w:rPr>
          <w:lang w:val="en-US"/>
        </w:rPr>
      </w:pPr>
    </w:p>
    <w:p w:rsidR="00B24CF3" w:rsidRDefault="00B24CF3" w:rsidP="00B24CF3">
      <w:pPr>
        <w:jc w:val="right"/>
        <w:rPr>
          <w:rFonts w:cs="Calibri"/>
          <w:b/>
          <w:bCs/>
        </w:rPr>
      </w:pPr>
    </w:p>
    <w:p w:rsidR="00B24CF3" w:rsidRDefault="00B24CF3" w:rsidP="00B24CF3">
      <w:pPr>
        <w:jc w:val="right"/>
        <w:rPr>
          <w:rFonts w:cs="Calibri"/>
          <w:b/>
          <w:bCs/>
        </w:rPr>
      </w:pPr>
    </w:p>
    <w:p w:rsidR="00B24CF3" w:rsidRDefault="00B24CF3" w:rsidP="00B24CF3">
      <w:pPr>
        <w:jc w:val="right"/>
        <w:rPr>
          <w:rFonts w:cs="Calibri"/>
          <w:b/>
          <w:bCs/>
        </w:rPr>
      </w:pPr>
    </w:p>
    <w:p w:rsidR="00B24CF3" w:rsidRDefault="00B24CF3" w:rsidP="00B24CF3">
      <w:pPr>
        <w:jc w:val="right"/>
        <w:rPr>
          <w:rFonts w:cs="Calibri"/>
          <w:b/>
          <w:bCs/>
        </w:rPr>
      </w:pPr>
    </w:p>
    <w:p w:rsidR="00B24CF3" w:rsidRDefault="00B24CF3" w:rsidP="00B24CF3">
      <w:pPr>
        <w:jc w:val="right"/>
        <w:rPr>
          <w:rFonts w:cs="Calibri"/>
          <w:b/>
          <w:bCs/>
        </w:rPr>
      </w:pPr>
    </w:p>
    <w:p w:rsidR="00B24CF3" w:rsidRDefault="00B24CF3" w:rsidP="00B24CF3">
      <w:pPr>
        <w:jc w:val="right"/>
        <w:rPr>
          <w:rFonts w:cs="Calibri"/>
          <w:b/>
          <w:bCs/>
        </w:rPr>
      </w:pPr>
    </w:p>
    <w:p w:rsidR="00B24CF3" w:rsidRDefault="00B24CF3" w:rsidP="00B24CF3">
      <w:pPr>
        <w:jc w:val="right"/>
        <w:rPr>
          <w:rFonts w:cs="Calibri"/>
          <w:b/>
          <w:bCs/>
        </w:rPr>
      </w:pPr>
    </w:p>
    <w:p w:rsidR="00B24CF3" w:rsidRDefault="00B24CF3" w:rsidP="00B24CF3">
      <w:pPr>
        <w:jc w:val="right"/>
        <w:rPr>
          <w:rFonts w:cs="Calibri"/>
          <w:b/>
          <w:bCs/>
        </w:rPr>
      </w:pPr>
    </w:p>
    <w:p w:rsidR="00B24CF3" w:rsidRDefault="00B24CF3" w:rsidP="00B24CF3">
      <w:pPr>
        <w:jc w:val="right"/>
        <w:rPr>
          <w:rFonts w:cs="Calibri"/>
          <w:b/>
          <w:bCs/>
        </w:rPr>
      </w:pPr>
    </w:p>
    <w:p w:rsidR="00B24CF3" w:rsidRDefault="00B24CF3" w:rsidP="00B24CF3">
      <w:pPr>
        <w:jc w:val="right"/>
        <w:rPr>
          <w:rFonts w:cs="Calibri"/>
          <w:b/>
          <w:bCs/>
        </w:rPr>
      </w:pPr>
    </w:p>
    <w:p w:rsidR="008D4662" w:rsidRDefault="008D4662" w:rsidP="008D4662">
      <w:pPr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UMIHANA I AMEL  MAHMIĆ</w:t>
      </w:r>
    </w:p>
    <w:p w:rsidR="008D4662" w:rsidRDefault="008D4662" w:rsidP="008D4662">
      <w:pPr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>MUHAMEDA HADŽIJAHIĆA 65</w:t>
      </w:r>
    </w:p>
    <w:p w:rsidR="008D4662" w:rsidRDefault="008D4662" w:rsidP="008D4662">
      <w:pPr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>061/563 230</w:t>
      </w:r>
    </w:p>
    <w:p w:rsidR="008D4662" w:rsidRDefault="008D4662" w:rsidP="008D4662">
      <w:pPr>
        <w:rPr>
          <w:rFonts w:cs="Calibri"/>
          <w:b/>
          <w:bCs/>
        </w:rPr>
      </w:pPr>
    </w:p>
    <w:p w:rsidR="00B24CF3" w:rsidRDefault="008D4662" w:rsidP="008D4662">
      <w:pPr>
        <w:rPr>
          <w:rFonts w:cs="Calibri"/>
          <w:b/>
          <w:bCs/>
        </w:rPr>
      </w:pPr>
      <w:r>
        <w:rPr>
          <w:rFonts w:cs="Calibri"/>
          <w:b/>
          <w:bCs/>
        </w:rPr>
        <w:t>Poštovani gospodine Senade,</w:t>
      </w:r>
    </w:p>
    <w:p w:rsidR="008D4662" w:rsidRDefault="008D4662" w:rsidP="008D4662">
      <w:pPr>
        <w:rPr>
          <w:rFonts w:cs="Calibri"/>
          <w:b/>
          <w:bCs/>
        </w:rPr>
      </w:pPr>
      <w:r>
        <w:rPr>
          <w:rFonts w:cs="Calibri"/>
          <w:b/>
          <w:bCs/>
        </w:rPr>
        <w:t xml:space="preserve">Nadam se da ste dobro. </w:t>
      </w:r>
    </w:p>
    <w:p w:rsidR="008D4662" w:rsidRDefault="008D4662" w:rsidP="008D4662">
      <w:pPr>
        <w:rPr>
          <w:rFonts w:cs="Calibri"/>
          <w:b/>
          <w:bCs/>
        </w:rPr>
      </w:pPr>
      <w:r>
        <w:rPr>
          <w:rFonts w:cs="Calibri"/>
          <w:b/>
          <w:bCs/>
        </w:rPr>
        <w:t>Mi smo stan uredili i baš uživamo.</w:t>
      </w:r>
    </w:p>
    <w:p w:rsidR="008D4662" w:rsidRDefault="008D4662" w:rsidP="008D4662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Želimo samo da Vam pošaljemo račune za struju koji dolaze na našu adresu, a odnose se na Buturović Polje. Nama ne smetaju, ali bojimo se da ne isključe struju, iako nisam sigurna da li ste Vi uopšte vlasnik te nekretnine.</w:t>
      </w:r>
    </w:p>
    <w:p w:rsidR="008D4662" w:rsidRDefault="008D4662" w:rsidP="008D4662">
      <w:pPr>
        <w:rPr>
          <w:rFonts w:cs="Calibri"/>
          <w:b/>
          <w:bCs/>
        </w:rPr>
      </w:pPr>
      <w:r>
        <w:rPr>
          <w:rFonts w:cs="Calibri"/>
          <w:b/>
          <w:bCs/>
        </w:rPr>
        <w:t>U svakom slučaju šaljemo Vam račun, da pogledate.</w:t>
      </w:r>
    </w:p>
    <w:p w:rsidR="008D4662" w:rsidRDefault="008D4662" w:rsidP="008D4662">
      <w:pPr>
        <w:rPr>
          <w:rFonts w:cs="Calibri"/>
          <w:b/>
          <w:bCs/>
        </w:rPr>
      </w:pPr>
      <w:r>
        <w:rPr>
          <w:rFonts w:cs="Calibri"/>
          <w:b/>
          <w:bCs/>
        </w:rPr>
        <w:t>Lijep pozdrav i ugodni praznici.</w:t>
      </w:r>
      <w:bookmarkStart w:id="0" w:name="_GoBack"/>
      <w:bookmarkEnd w:id="0"/>
    </w:p>
    <w:p w:rsidR="008D4662" w:rsidRDefault="008D4662" w:rsidP="008D4662">
      <w:pPr>
        <w:rPr>
          <w:rFonts w:cs="Calibri"/>
          <w:b/>
          <w:bCs/>
        </w:rPr>
      </w:pPr>
    </w:p>
    <w:p w:rsidR="008D4662" w:rsidRDefault="008D4662" w:rsidP="008D4662">
      <w:pPr>
        <w:rPr>
          <w:rFonts w:cs="Calibri"/>
          <w:b/>
          <w:bCs/>
        </w:rPr>
      </w:pPr>
    </w:p>
    <w:p w:rsidR="00B24CF3" w:rsidRDefault="00B24CF3" w:rsidP="00B24CF3">
      <w:pPr>
        <w:jc w:val="right"/>
        <w:rPr>
          <w:rFonts w:cs="Calibri"/>
          <w:b/>
          <w:bCs/>
        </w:rPr>
      </w:pPr>
    </w:p>
    <w:p w:rsidR="00B24CF3" w:rsidRDefault="00B24CF3" w:rsidP="00B24CF3">
      <w:pPr>
        <w:jc w:val="right"/>
        <w:rPr>
          <w:rFonts w:cs="Calibri"/>
          <w:b/>
          <w:bCs/>
        </w:rPr>
      </w:pPr>
    </w:p>
    <w:p w:rsidR="00B24CF3" w:rsidRDefault="00B24CF3" w:rsidP="00B24CF3">
      <w:pPr>
        <w:jc w:val="right"/>
        <w:rPr>
          <w:rFonts w:cs="Calibri"/>
          <w:b/>
          <w:bCs/>
        </w:rPr>
      </w:pPr>
    </w:p>
    <w:p w:rsidR="00B24CF3" w:rsidRDefault="00B24CF3" w:rsidP="00B24CF3">
      <w:pPr>
        <w:jc w:val="right"/>
        <w:rPr>
          <w:rFonts w:cs="Calibri"/>
          <w:b/>
          <w:bCs/>
        </w:rPr>
      </w:pPr>
    </w:p>
    <w:p w:rsidR="00B24CF3" w:rsidRDefault="00B24CF3" w:rsidP="00B24CF3">
      <w:pPr>
        <w:jc w:val="right"/>
        <w:rPr>
          <w:rFonts w:cs="Calibri"/>
          <w:b/>
          <w:bCs/>
        </w:rPr>
      </w:pPr>
    </w:p>
    <w:p w:rsidR="00B24CF3" w:rsidRDefault="00B24CF3" w:rsidP="00B24CF3">
      <w:pPr>
        <w:jc w:val="right"/>
        <w:rPr>
          <w:rFonts w:cs="Calibri"/>
          <w:b/>
          <w:bCs/>
        </w:rPr>
      </w:pPr>
    </w:p>
    <w:p w:rsidR="00B24CF3" w:rsidRDefault="00B24CF3" w:rsidP="00B24CF3">
      <w:pPr>
        <w:jc w:val="right"/>
        <w:rPr>
          <w:rFonts w:cs="Calibri"/>
          <w:b/>
          <w:bCs/>
        </w:rPr>
      </w:pPr>
    </w:p>
    <w:p w:rsidR="00B24CF3" w:rsidRDefault="00B24CF3" w:rsidP="00B24CF3">
      <w:pPr>
        <w:jc w:val="right"/>
        <w:rPr>
          <w:rFonts w:cs="Calibri"/>
          <w:b/>
          <w:bCs/>
        </w:rPr>
      </w:pPr>
    </w:p>
    <w:p w:rsidR="00B24CF3" w:rsidRDefault="00B24CF3" w:rsidP="00B24CF3">
      <w:pPr>
        <w:jc w:val="right"/>
        <w:rPr>
          <w:rFonts w:cs="Calibri"/>
          <w:b/>
          <w:bCs/>
        </w:rPr>
      </w:pPr>
    </w:p>
    <w:p w:rsidR="00B24CF3" w:rsidRDefault="00B24CF3" w:rsidP="00B24CF3">
      <w:pPr>
        <w:jc w:val="right"/>
        <w:rPr>
          <w:rFonts w:cs="Calibri"/>
          <w:b/>
          <w:bCs/>
        </w:rPr>
      </w:pPr>
    </w:p>
    <w:p w:rsidR="00B24CF3" w:rsidRDefault="00B24CF3" w:rsidP="00B24CF3">
      <w:pPr>
        <w:jc w:val="right"/>
        <w:rPr>
          <w:rFonts w:cs="Calibri"/>
          <w:b/>
          <w:bCs/>
        </w:rPr>
      </w:pPr>
    </w:p>
    <w:p w:rsidR="003479A9" w:rsidRDefault="003479A9"/>
    <w:sectPr w:rsidR="0034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EF"/>
    <w:rsid w:val="003479A9"/>
    <w:rsid w:val="003969EF"/>
    <w:rsid w:val="004D4FBF"/>
    <w:rsid w:val="008D4662"/>
    <w:rsid w:val="00B2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4A39E-7B76-4F2B-8E1B-0B93AC2F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39"/>
    <w:rsid w:val="00B24C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2</cp:revision>
  <cp:lastPrinted>2018-12-27T12:15:00Z</cp:lastPrinted>
  <dcterms:created xsi:type="dcterms:W3CDTF">2018-12-27T11:42:00Z</dcterms:created>
  <dcterms:modified xsi:type="dcterms:W3CDTF">2018-12-27T12:16:00Z</dcterms:modified>
</cp:coreProperties>
</file>