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403" w14:textId="77777777" w:rsidR="00DA1183" w:rsidRPr="003426CC" w:rsidRDefault="00983068" w:rsidP="00A80DB6">
      <w:pPr>
        <w:spacing w:after="120" w:line="240" w:lineRule="auto"/>
        <w:rPr>
          <w:b/>
        </w:rPr>
      </w:pPr>
      <w:r w:rsidRPr="003426CC">
        <w:rPr>
          <w:b/>
        </w:rPr>
        <w:t>UNIVERZITET U SARAJEVU</w:t>
      </w:r>
    </w:p>
    <w:p w14:paraId="4994659F" w14:textId="77777777" w:rsidR="00983068" w:rsidRPr="003426CC" w:rsidRDefault="00983068" w:rsidP="00A80DB6">
      <w:pPr>
        <w:spacing w:after="120" w:line="240" w:lineRule="auto"/>
        <w:rPr>
          <w:b/>
        </w:rPr>
      </w:pPr>
      <w:r w:rsidRPr="003426CC">
        <w:rPr>
          <w:b/>
        </w:rPr>
        <w:t>FAKULTET POLITIČKIH NAUKA</w:t>
      </w:r>
    </w:p>
    <w:p w14:paraId="5D0B6DE2" w14:textId="77777777" w:rsidR="00983068" w:rsidRDefault="00983068" w:rsidP="00A80DB6">
      <w:pPr>
        <w:spacing w:after="120" w:line="240" w:lineRule="auto"/>
        <w:rPr>
          <w:b/>
        </w:rPr>
      </w:pPr>
      <w:r w:rsidRPr="003426CC">
        <w:rPr>
          <w:b/>
        </w:rPr>
        <w:t>INTERDISCIPLINARNI DOKTORSKI STUDIJ</w:t>
      </w:r>
    </w:p>
    <w:p w14:paraId="1A83713D" w14:textId="77777777" w:rsidR="000B06BD" w:rsidRPr="003426CC" w:rsidRDefault="000B06BD" w:rsidP="00A80DB6">
      <w:pPr>
        <w:spacing w:after="120" w:line="240" w:lineRule="auto"/>
        <w:rPr>
          <w:b/>
        </w:rPr>
      </w:pPr>
      <w:r>
        <w:rPr>
          <w:b/>
        </w:rPr>
        <w:t xml:space="preserve">Komisija za ocjenu doktorske disertacije kandidata </w:t>
      </w:r>
      <w:r w:rsidR="000C17A4">
        <w:rPr>
          <w:b/>
        </w:rPr>
        <w:t xml:space="preserve">Izet Mahir, MA </w:t>
      </w:r>
    </w:p>
    <w:p w14:paraId="3F9BE77C" w14:textId="77777777" w:rsidR="00875CFA" w:rsidRDefault="00875CFA" w:rsidP="00EB0E23">
      <w:pPr>
        <w:spacing w:after="120"/>
        <w:jc w:val="both"/>
      </w:pPr>
    </w:p>
    <w:p w14:paraId="44D9D0C3" w14:textId="77777777" w:rsidR="00A80DB6" w:rsidRDefault="00A80DB6" w:rsidP="00EB0E23">
      <w:pPr>
        <w:spacing w:after="120"/>
        <w:jc w:val="both"/>
      </w:pPr>
    </w:p>
    <w:p w14:paraId="5B0C4DF9" w14:textId="2FE6D082" w:rsidR="00B537B4" w:rsidRDefault="00B537B4" w:rsidP="00EB0E23">
      <w:pPr>
        <w:spacing w:after="120"/>
        <w:jc w:val="both"/>
      </w:pPr>
      <w:r>
        <w:t xml:space="preserve">Sarajevo, </w:t>
      </w:r>
      <w:r w:rsidR="00EB0E23">
        <w:t>22</w:t>
      </w:r>
      <w:r>
        <w:t>.</w:t>
      </w:r>
      <w:r w:rsidR="00111EAF">
        <w:t>0</w:t>
      </w:r>
      <w:r w:rsidR="0040063E">
        <w:t>3</w:t>
      </w:r>
      <w:r>
        <w:t>.20</w:t>
      </w:r>
      <w:r w:rsidR="000B06BD">
        <w:t>2</w:t>
      </w:r>
      <w:r w:rsidR="000C17A4">
        <w:t>1</w:t>
      </w:r>
      <w:r w:rsidR="007761AE">
        <w:t>.</w:t>
      </w:r>
      <w:r w:rsidR="00A80DB6">
        <w:t xml:space="preserve"> </w:t>
      </w:r>
      <w:r w:rsidR="007761AE">
        <w:t>godine</w:t>
      </w:r>
    </w:p>
    <w:p w14:paraId="02181FB4" w14:textId="77777777" w:rsidR="00B537B4" w:rsidRDefault="00B537B4" w:rsidP="00EB0E23">
      <w:pPr>
        <w:spacing w:after="120"/>
        <w:jc w:val="both"/>
      </w:pPr>
    </w:p>
    <w:p w14:paraId="432BDBDA" w14:textId="77777777" w:rsidR="00A80DB6" w:rsidRDefault="00A80DB6" w:rsidP="00EB0E23">
      <w:pPr>
        <w:spacing w:after="120"/>
        <w:jc w:val="center"/>
        <w:rPr>
          <w:b/>
          <w:sz w:val="28"/>
          <w:szCs w:val="28"/>
        </w:rPr>
      </w:pPr>
    </w:p>
    <w:p w14:paraId="7284F27C" w14:textId="732A91E4" w:rsidR="00B537B4" w:rsidRDefault="000C530C" w:rsidP="00EB0E23">
      <w:pPr>
        <w:spacing w:after="120"/>
        <w:jc w:val="center"/>
        <w:rPr>
          <w:b/>
          <w:sz w:val="28"/>
          <w:szCs w:val="28"/>
        </w:rPr>
      </w:pPr>
      <w:r w:rsidRPr="004A434D">
        <w:rPr>
          <w:b/>
          <w:sz w:val="28"/>
          <w:szCs w:val="28"/>
        </w:rPr>
        <w:t>V</w:t>
      </w:r>
      <w:r w:rsidR="00B537B4" w:rsidRPr="004A434D">
        <w:rPr>
          <w:b/>
          <w:sz w:val="28"/>
          <w:szCs w:val="28"/>
        </w:rPr>
        <w:t xml:space="preserve">IJEĆU FAKULTETA </w:t>
      </w:r>
      <w:r w:rsidR="008476BA">
        <w:rPr>
          <w:b/>
          <w:sz w:val="28"/>
          <w:szCs w:val="28"/>
        </w:rPr>
        <w:t>POLITIČKIH NAUKA</w:t>
      </w:r>
    </w:p>
    <w:p w14:paraId="458E595B" w14:textId="77777777" w:rsidR="008476BA" w:rsidRPr="008476BA" w:rsidRDefault="008476BA" w:rsidP="00EB0E23">
      <w:pPr>
        <w:spacing w:after="120"/>
        <w:jc w:val="center"/>
        <w:rPr>
          <w:b/>
        </w:rPr>
      </w:pPr>
      <w:r w:rsidRPr="008476BA">
        <w:rPr>
          <w:b/>
        </w:rPr>
        <w:t xml:space="preserve">Izvještaj o ocjeni doktorske disertacije </w:t>
      </w:r>
      <w:r>
        <w:rPr>
          <w:b/>
        </w:rPr>
        <w:t xml:space="preserve">kandidata </w:t>
      </w:r>
      <w:r w:rsidR="000C17A4">
        <w:rPr>
          <w:b/>
        </w:rPr>
        <w:t>Izeta Mahira,</w:t>
      </w:r>
      <w:r w:rsidR="000C17A4" w:rsidRPr="000C17A4">
        <w:rPr>
          <w:b/>
        </w:rPr>
        <w:t xml:space="preserve"> </w:t>
      </w:r>
      <w:r w:rsidR="000C17A4">
        <w:rPr>
          <w:b/>
        </w:rPr>
        <w:t>MA</w:t>
      </w:r>
    </w:p>
    <w:p w14:paraId="0106CA69" w14:textId="049E1623" w:rsidR="00B537B4" w:rsidRDefault="00B537B4" w:rsidP="00EB0E23">
      <w:pPr>
        <w:spacing w:after="120"/>
        <w:jc w:val="both"/>
        <w:rPr>
          <w:b/>
        </w:rPr>
      </w:pPr>
    </w:p>
    <w:p w14:paraId="3FC3EB52" w14:textId="77777777" w:rsidR="00A80DB6" w:rsidRDefault="00A80DB6" w:rsidP="00EB0E23">
      <w:pPr>
        <w:spacing w:after="120"/>
        <w:jc w:val="both"/>
        <w:rPr>
          <w:b/>
        </w:rPr>
      </w:pPr>
    </w:p>
    <w:p w14:paraId="7C8FC328" w14:textId="0AC6FE0D" w:rsidR="00B537B4" w:rsidRDefault="000C17A4" w:rsidP="00EB0E23">
      <w:pPr>
        <w:spacing w:after="120" w:line="360" w:lineRule="auto"/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Na osnovu člana 59. tačka m) </w:t>
      </w:r>
      <w:r w:rsidRPr="00EB0E23">
        <w:rPr>
          <w:i/>
          <w:iCs/>
          <w:color w:val="222222"/>
          <w:shd w:val="clear" w:color="auto" w:fill="FFFFFF"/>
        </w:rPr>
        <w:t>Statuta Univerziteta u Sarajevu</w:t>
      </w:r>
      <w:r>
        <w:rPr>
          <w:color w:val="222222"/>
          <w:shd w:val="clear" w:color="auto" w:fill="FFFFFF"/>
        </w:rPr>
        <w:t xml:space="preserve">, a u skladu sa odredbama članova 59, 36, 40, 41, 42. i 43. </w:t>
      </w:r>
      <w:r w:rsidR="00FA32F4" w:rsidRPr="00EB0E23">
        <w:rPr>
          <w:i/>
          <w:iCs/>
          <w:color w:val="222222"/>
          <w:shd w:val="clear" w:color="auto" w:fill="FFFFFF"/>
        </w:rPr>
        <w:t>Pravila studiranja za treći ciklus studija na Univerzitetu u Sarajevu</w:t>
      </w:r>
      <w:r w:rsidR="00FA32F4">
        <w:rPr>
          <w:color w:val="222222"/>
          <w:shd w:val="clear" w:color="auto" w:fill="FFFFFF"/>
        </w:rPr>
        <w:t>, Senat</w:t>
      </w:r>
      <w:r>
        <w:rPr>
          <w:color w:val="222222"/>
          <w:shd w:val="clear" w:color="auto" w:fill="FFFFFF"/>
        </w:rPr>
        <w:t xml:space="preserve"> je na 23. elektronskoj sjednici održanoj 27.01.2021.</w:t>
      </w:r>
      <w:r w:rsidR="00EB0E2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godine donio Odluku broj: 01-1-113/21</w:t>
      </w:r>
      <w:r w:rsidR="00AB1D0D">
        <w:rPr>
          <w:color w:val="222222"/>
          <w:shd w:val="clear" w:color="auto" w:fill="FFFFFF"/>
        </w:rPr>
        <w:t xml:space="preserve"> o obrazovanju Komisije za ocjenu radne verzije doktorske disertacije kandidata Izeta Mahira, MA</w:t>
      </w:r>
      <w:r w:rsidR="00FA32F4">
        <w:rPr>
          <w:color w:val="222222"/>
          <w:shd w:val="clear" w:color="auto" w:fill="FFFFFF"/>
        </w:rPr>
        <w:t xml:space="preserve"> pod naslovom</w:t>
      </w:r>
      <w:r w:rsidR="009B5B12">
        <w:rPr>
          <w:color w:val="222222"/>
          <w:shd w:val="clear" w:color="auto" w:fill="FFFFFF"/>
        </w:rPr>
        <w:t xml:space="preserve"> „</w:t>
      </w:r>
      <w:r w:rsidR="00AB1D0D">
        <w:rPr>
          <w:color w:val="222222"/>
          <w:shd w:val="clear" w:color="auto" w:fill="FFFFFF"/>
        </w:rPr>
        <w:t xml:space="preserve">Implementacija tranzicijske pravde i sigurnost u Bosni i Hercegovini“ </w:t>
      </w:r>
      <w:r w:rsidR="00E42F75">
        <w:rPr>
          <w:color w:val="222222"/>
          <w:shd w:val="clear" w:color="auto" w:fill="FFFFFF"/>
        </w:rPr>
        <w:t>u sastavu:</w:t>
      </w:r>
    </w:p>
    <w:p w14:paraId="323ECB65" w14:textId="77777777" w:rsidR="00E42F75" w:rsidRPr="00874F1E" w:rsidRDefault="00E42F75" w:rsidP="00EB0E23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Style w:val="Strong"/>
          <w:b w:val="0"/>
        </w:rPr>
      </w:pPr>
      <w:r w:rsidRPr="00874F1E">
        <w:rPr>
          <w:rStyle w:val="Strong"/>
          <w:b w:val="0"/>
        </w:rPr>
        <w:t xml:space="preserve">Prof. dr. </w:t>
      </w:r>
      <w:r w:rsidR="00AB1D0D">
        <w:rPr>
          <w:rStyle w:val="Strong"/>
          <w:b w:val="0"/>
        </w:rPr>
        <w:t xml:space="preserve">Sead Turčalo, vanredni profesor, </w:t>
      </w:r>
      <w:r w:rsidRPr="00874F1E">
        <w:rPr>
          <w:rStyle w:val="Strong"/>
          <w:b w:val="0"/>
        </w:rPr>
        <w:t>predsjednik komisije</w:t>
      </w:r>
      <w:r w:rsidR="00B57044">
        <w:rPr>
          <w:rStyle w:val="Strong"/>
          <w:b w:val="0"/>
        </w:rPr>
        <w:t>,</w:t>
      </w:r>
    </w:p>
    <w:p w14:paraId="2E0DBC6E" w14:textId="77777777" w:rsidR="00E42F75" w:rsidRDefault="00E42F75" w:rsidP="00EB0E23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Prof. dr. Zarije Seizović, </w:t>
      </w:r>
      <w:r w:rsidR="00AB1D0D">
        <w:rPr>
          <w:rStyle w:val="Strong"/>
          <w:b w:val="0"/>
        </w:rPr>
        <w:t>redovni profesor, mentor, član</w:t>
      </w:r>
      <w:r w:rsidR="00B57044">
        <w:rPr>
          <w:rStyle w:val="Strong"/>
          <w:b w:val="0"/>
        </w:rPr>
        <w:t>,</w:t>
      </w:r>
      <w:r w:rsidR="00AB1D0D">
        <w:rPr>
          <w:rStyle w:val="Strong"/>
          <w:b w:val="0"/>
        </w:rPr>
        <w:t xml:space="preserve"> i</w:t>
      </w:r>
    </w:p>
    <w:p w14:paraId="6002A086" w14:textId="4549B20A" w:rsidR="00E42F75" w:rsidRPr="00FC47A4" w:rsidRDefault="00E42F75" w:rsidP="00EB0E23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Prof. dr. </w:t>
      </w:r>
      <w:r w:rsidR="00AB1D0D">
        <w:rPr>
          <w:rStyle w:val="Strong"/>
          <w:b w:val="0"/>
        </w:rPr>
        <w:t xml:space="preserve">Goran Šimić, </w:t>
      </w:r>
      <w:r w:rsidR="00EB0E23">
        <w:rPr>
          <w:rStyle w:val="Strong"/>
          <w:b w:val="0"/>
        </w:rPr>
        <w:t>vanredni profesor</w:t>
      </w:r>
      <w:r w:rsidR="00AB1D0D">
        <w:rPr>
          <w:rStyle w:val="Strong"/>
          <w:b w:val="0"/>
        </w:rPr>
        <w:t>,</w:t>
      </w:r>
      <w:r>
        <w:rPr>
          <w:rStyle w:val="Strong"/>
          <w:b w:val="0"/>
        </w:rPr>
        <w:t xml:space="preserve"> član</w:t>
      </w:r>
    </w:p>
    <w:p w14:paraId="5FD52957" w14:textId="77777777" w:rsidR="00FC47A4" w:rsidRDefault="0054783C" w:rsidP="00EB0E23">
      <w:pPr>
        <w:spacing w:after="120" w:line="360" w:lineRule="auto"/>
        <w:jc w:val="both"/>
        <w:rPr>
          <w:rStyle w:val="Strong"/>
          <w:b w:val="0"/>
        </w:rPr>
      </w:pPr>
      <w:r w:rsidRPr="0054783C">
        <w:t xml:space="preserve">Dana </w:t>
      </w:r>
      <w:r w:rsidR="00AB1D0D">
        <w:rPr>
          <w:rStyle w:val="Strong"/>
          <w:b w:val="0"/>
        </w:rPr>
        <w:t>12</w:t>
      </w:r>
      <w:r w:rsidRPr="0054783C">
        <w:rPr>
          <w:rStyle w:val="Strong"/>
          <w:b w:val="0"/>
        </w:rPr>
        <w:t>.</w:t>
      </w:r>
      <w:r w:rsidR="00AB1D0D">
        <w:rPr>
          <w:rStyle w:val="Strong"/>
          <w:b w:val="0"/>
        </w:rPr>
        <w:t>02</w:t>
      </w:r>
      <w:r w:rsidRPr="0054783C">
        <w:rPr>
          <w:rStyle w:val="Strong"/>
          <w:b w:val="0"/>
        </w:rPr>
        <w:t>.</w:t>
      </w:r>
      <w:r w:rsidR="00AB1D0D">
        <w:rPr>
          <w:rStyle w:val="Strong"/>
          <w:b w:val="0"/>
        </w:rPr>
        <w:t>2021. godine, sa početkom u 10</w:t>
      </w:r>
      <w:r w:rsidRPr="0054783C">
        <w:rPr>
          <w:rStyle w:val="Strong"/>
          <w:b w:val="0"/>
        </w:rPr>
        <w:t>,00 sati</w:t>
      </w:r>
      <w:r w:rsidR="00FC47A4">
        <w:rPr>
          <w:rStyle w:val="Strong"/>
          <w:b w:val="0"/>
        </w:rPr>
        <w:t>,</w:t>
      </w:r>
      <w:r>
        <w:rPr>
          <w:rStyle w:val="Strong"/>
          <w:b w:val="0"/>
        </w:rPr>
        <w:t xml:space="preserve"> na Fakultetu političkih nauka</w:t>
      </w:r>
      <w:r w:rsidR="00FC47A4">
        <w:rPr>
          <w:rStyle w:val="Strong"/>
          <w:b w:val="0"/>
        </w:rPr>
        <w:t xml:space="preserve"> Univerziteta </w:t>
      </w:r>
      <w:r>
        <w:rPr>
          <w:rStyle w:val="Strong"/>
          <w:b w:val="0"/>
        </w:rPr>
        <w:t xml:space="preserve"> u </w:t>
      </w:r>
      <w:r w:rsidR="00FC47A4">
        <w:rPr>
          <w:rStyle w:val="Strong"/>
          <w:b w:val="0"/>
        </w:rPr>
        <w:t xml:space="preserve">Sarajevu održana je </w:t>
      </w:r>
      <w:r w:rsidRPr="0054783C">
        <w:t>prezentacija radne verzije projekta doktorske disertacije kandidata</w:t>
      </w:r>
      <w:r w:rsidRPr="00AB1D0D">
        <w:t> </w:t>
      </w:r>
      <w:r w:rsidR="00AB1D0D" w:rsidRPr="00AB1D0D">
        <w:t>I</w:t>
      </w:r>
      <w:r w:rsidR="00AB1D0D">
        <w:t>zeta Mahira, MA</w:t>
      </w:r>
      <w:r w:rsidR="00810E60">
        <w:rPr>
          <w:rStyle w:val="Strong"/>
          <w:b w:val="0"/>
        </w:rPr>
        <w:t xml:space="preserve"> pred K</w:t>
      </w:r>
      <w:r w:rsidR="00FC47A4">
        <w:rPr>
          <w:rStyle w:val="Strong"/>
          <w:b w:val="0"/>
        </w:rPr>
        <w:t>omisijom u sastavu:</w:t>
      </w:r>
    </w:p>
    <w:p w14:paraId="0F9FE7B1" w14:textId="77777777" w:rsidR="00AB1D0D" w:rsidRPr="00874F1E" w:rsidRDefault="00AB1D0D" w:rsidP="00EB0E23">
      <w:pPr>
        <w:pStyle w:val="ListParagraph"/>
        <w:numPr>
          <w:ilvl w:val="0"/>
          <w:numId w:val="20"/>
        </w:numPr>
        <w:spacing w:after="120" w:line="360" w:lineRule="auto"/>
        <w:jc w:val="both"/>
        <w:rPr>
          <w:rStyle w:val="Strong"/>
          <w:b w:val="0"/>
        </w:rPr>
      </w:pPr>
      <w:r w:rsidRPr="00874F1E">
        <w:rPr>
          <w:rStyle w:val="Strong"/>
          <w:b w:val="0"/>
        </w:rPr>
        <w:t xml:space="preserve">Prof. dr. </w:t>
      </w:r>
      <w:r>
        <w:rPr>
          <w:rStyle w:val="Strong"/>
          <w:b w:val="0"/>
        </w:rPr>
        <w:t xml:space="preserve">Sead Turčalo, vanredni profesor, </w:t>
      </w:r>
      <w:r w:rsidRPr="00874F1E">
        <w:rPr>
          <w:rStyle w:val="Strong"/>
          <w:b w:val="0"/>
        </w:rPr>
        <w:t>predsjednik komisije</w:t>
      </w:r>
      <w:r>
        <w:rPr>
          <w:rStyle w:val="Strong"/>
          <w:b w:val="0"/>
        </w:rPr>
        <w:t>,</w:t>
      </w:r>
    </w:p>
    <w:p w14:paraId="04883929" w14:textId="77777777" w:rsidR="00AB1D0D" w:rsidRDefault="00AB1D0D" w:rsidP="00EB0E23">
      <w:pPr>
        <w:pStyle w:val="ListParagraph"/>
        <w:numPr>
          <w:ilvl w:val="0"/>
          <w:numId w:val="20"/>
        </w:numPr>
        <w:spacing w:after="12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Prof. dr. Zarije Seizović, redovni profesor, mentor, član, i</w:t>
      </w:r>
    </w:p>
    <w:p w14:paraId="790594C9" w14:textId="7594FB17" w:rsidR="00AB1D0D" w:rsidRPr="00FC47A4" w:rsidRDefault="001B6817" w:rsidP="00EB0E23">
      <w:pPr>
        <w:pStyle w:val="ListParagraph"/>
        <w:numPr>
          <w:ilvl w:val="0"/>
          <w:numId w:val="20"/>
        </w:numPr>
        <w:spacing w:after="12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Prof</w:t>
      </w:r>
      <w:r w:rsidR="00AB1D0D">
        <w:rPr>
          <w:rStyle w:val="Strong"/>
          <w:b w:val="0"/>
        </w:rPr>
        <w:t xml:space="preserve">. dr. Goran Šimić, </w:t>
      </w:r>
      <w:r w:rsidR="00EB0E23">
        <w:rPr>
          <w:rStyle w:val="Strong"/>
          <w:b w:val="0"/>
        </w:rPr>
        <w:t>vanredni profesor</w:t>
      </w:r>
      <w:r w:rsidR="00AB1D0D">
        <w:rPr>
          <w:rStyle w:val="Strong"/>
          <w:b w:val="0"/>
        </w:rPr>
        <w:t>, član</w:t>
      </w:r>
    </w:p>
    <w:p w14:paraId="6629DA61" w14:textId="36166DFF" w:rsidR="00D679DB" w:rsidRDefault="00FC47A4" w:rsidP="00EB0E23">
      <w:pPr>
        <w:spacing w:after="120" w:line="360" w:lineRule="auto"/>
        <w:jc w:val="both"/>
        <w:rPr>
          <w:rFonts w:eastAsia="Times New Roman"/>
        </w:rPr>
      </w:pPr>
      <w:r>
        <w:rPr>
          <w:rStyle w:val="Strong"/>
          <w:b w:val="0"/>
        </w:rPr>
        <w:t xml:space="preserve">Nakon prezentacije radne verzije </w:t>
      </w:r>
      <w:r>
        <w:t xml:space="preserve">projekta doktorske disertacije, </w:t>
      </w:r>
      <w:r w:rsidR="001B6817">
        <w:t>Komisija je jednoglasno usvojila odluku da nema sugestije za izmjene i dopune rada o čemu je sačinjen Zapis</w:t>
      </w:r>
      <w:r w:rsidR="00A04EEE">
        <w:t>n</w:t>
      </w:r>
      <w:r w:rsidR="001B6817">
        <w:t xml:space="preserve">ik </w:t>
      </w:r>
      <w:r w:rsidRPr="00FC47A4">
        <w:rPr>
          <w:rFonts w:eastAsia="Times New Roman"/>
        </w:rPr>
        <w:t>o prezentaciji radne verzije</w:t>
      </w:r>
      <w:r>
        <w:rPr>
          <w:rFonts w:eastAsia="Times New Roman"/>
        </w:rPr>
        <w:t xml:space="preserve"> doktorske disertacije kandidat</w:t>
      </w:r>
      <w:r w:rsidR="00EB0E23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1B6817">
        <w:rPr>
          <w:rFonts w:eastAsia="Times New Roman"/>
        </w:rPr>
        <w:t>Izeta Mahira, MA</w:t>
      </w:r>
      <w:r w:rsidR="00EB0E23">
        <w:rPr>
          <w:rFonts w:eastAsia="Times New Roman"/>
        </w:rPr>
        <w:t>. Uz lektorske i dr. sitne korekcije</w:t>
      </w:r>
      <w:r w:rsidR="001B6817">
        <w:rPr>
          <w:rFonts w:eastAsia="Times New Roman"/>
        </w:rPr>
        <w:t xml:space="preserve"> kandidat </w:t>
      </w:r>
      <w:r w:rsidR="00EB0E23">
        <w:rPr>
          <w:rFonts w:eastAsia="Times New Roman"/>
        </w:rPr>
        <w:t xml:space="preserve">je </w:t>
      </w:r>
      <w:r w:rsidR="001B6817">
        <w:rPr>
          <w:rFonts w:eastAsia="Times New Roman"/>
        </w:rPr>
        <w:t xml:space="preserve">predao </w:t>
      </w:r>
      <w:r w:rsidR="00A04EEE" w:rsidRPr="00FC47A4">
        <w:rPr>
          <w:rFonts w:eastAsia="Times New Roman"/>
        </w:rPr>
        <w:t xml:space="preserve">Fakultetu </w:t>
      </w:r>
      <w:r w:rsidR="00EB0E23">
        <w:rPr>
          <w:rFonts w:eastAsia="Times New Roman"/>
        </w:rPr>
        <w:t xml:space="preserve">konačnu </w:t>
      </w:r>
      <w:r w:rsidRPr="00FC47A4">
        <w:rPr>
          <w:rFonts w:eastAsia="Times New Roman"/>
        </w:rPr>
        <w:t>verziju projekta doktorske disertacije u predviđenom roku</w:t>
      </w:r>
      <w:r w:rsidR="00D679DB">
        <w:rPr>
          <w:rFonts w:eastAsia="Times New Roman"/>
        </w:rPr>
        <w:t xml:space="preserve"> </w:t>
      </w:r>
      <w:r w:rsidR="00D679DB">
        <w:rPr>
          <w:rFonts w:eastAsia="Times New Roman"/>
        </w:rPr>
        <w:lastRenderedPageBreak/>
        <w:t>a</w:t>
      </w:r>
      <w:r w:rsidR="00AC51B2">
        <w:rPr>
          <w:rFonts w:eastAsia="Times New Roman"/>
        </w:rPr>
        <w:t xml:space="preserve"> </w:t>
      </w:r>
      <w:r w:rsidRPr="00FC47A4">
        <w:rPr>
          <w:rFonts w:eastAsia="Times New Roman"/>
        </w:rPr>
        <w:t xml:space="preserve">na osnovu čega </w:t>
      </w:r>
      <w:r w:rsidR="00AC51B2">
        <w:rPr>
          <w:rFonts w:eastAsia="Times New Roman"/>
        </w:rPr>
        <w:t xml:space="preserve">je od strane Univerziteta u Sarajevu izvršena provjera putem softvera za detekciju </w:t>
      </w:r>
      <w:r w:rsidR="00D679DB">
        <w:rPr>
          <w:rFonts w:eastAsia="Times New Roman"/>
        </w:rPr>
        <w:t xml:space="preserve">potencijalnog </w:t>
      </w:r>
      <w:r w:rsidR="00AC51B2">
        <w:rPr>
          <w:rFonts w:eastAsia="Times New Roman"/>
        </w:rPr>
        <w:t xml:space="preserve">plagijarizma. </w:t>
      </w:r>
    </w:p>
    <w:p w14:paraId="6EABA2B6" w14:textId="501A1AFC" w:rsidR="004A434D" w:rsidRPr="00EB0E23" w:rsidRDefault="00D679DB" w:rsidP="00EB0E23">
      <w:pPr>
        <w:spacing w:after="120" w:line="360" w:lineRule="auto"/>
        <w:jc w:val="both"/>
        <w:rPr>
          <w:b/>
        </w:rPr>
      </w:pPr>
      <w:r>
        <w:rPr>
          <w:rFonts w:eastAsia="Times New Roman"/>
        </w:rPr>
        <w:t>Nakon dobivenog rezultata provjera primjenom softvera za detekciju potencijalnog plagijarizma</w:t>
      </w:r>
      <w:r w:rsidR="00810E6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AC51B2">
        <w:rPr>
          <w:rFonts w:eastAsia="Times New Roman"/>
        </w:rPr>
        <w:t xml:space="preserve">Komisija je dana </w:t>
      </w:r>
      <w:r w:rsidR="00697113">
        <w:rPr>
          <w:rFonts w:eastAsia="Times New Roman"/>
        </w:rPr>
        <w:t>09</w:t>
      </w:r>
      <w:r w:rsidR="00AC51B2">
        <w:rPr>
          <w:rFonts w:eastAsia="Times New Roman"/>
        </w:rPr>
        <w:t>.0</w:t>
      </w:r>
      <w:r w:rsidR="00697113">
        <w:rPr>
          <w:rFonts w:eastAsia="Times New Roman"/>
        </w:rPr>
        <w:t>3</w:t>
      </w:r>
      <w:r w:rsidR="00AC51B2">
        <w:rPr>
          <w:rFonts w:eastAsia="Times New Roman"/>
        </w:rPr>
        <w:t>.202</w:t>
      </w:r>
      <w:r w:rsidR="00697113">
        <w:rPr>
          <w:rFonts w:eastAsia="Times New Roman"/>
        </w:rPr>
        <w:t>1</w:t>
      </w:r>
      <w:r w:rsidR="00AC51B2">
        <w:rPr>
          <w:rFonts w:eastAsia="Times New Roman"/>
        </w:rPr>
        <w:t>. godine izradila: Izvještaj komisije za ocjenu</w:t>
      </w:r>
      <w:r>
        <w:rPr>
          <w:rFonts w:eastAsia="Times New Roman"/>
        </w:rPr>
        <w:t xml:space="preserve"> doktorske disertacije/izvještaj komisije za ocjenu i odbranu doktorske disertacije</w:t>
      </w:r>
      <w:r w:rsidR="00810E60">
        <w:rPr>
          <w:rFonts w:eastAsia="Times New Roman"/>
        </w:rPr>
        <w:t xml:space="preserve"> kojim je doktorska disertacija</w:t>
      </w:r>
      <w:r w:rsidR="00EB0E23">
        <w:rPr>
          <w:rFonts w:eastAsia="Times New Roman"/>
        </w:rPr>
        <w:t xml:space="preserve"> prihvaćena</w:t>
      </w:r>
      <w:r w:rsidR="00810E60">
        <w:rPr>
          <w:rFonts w:eastAsia="Times New Roman"/>
        </w:rPr>
        <w:t>.</w:t>
      </w:r>
      <w:r w:rsidR="00EB0E23">
        <w:rPr>
          <w:rFonts w:eastAsia="Times New Roman"/>
        </w:rPr>
        <w:t xml:space="preserve"> Rezultati navodnog plagijarizma obrazloženi su u izvještaju komisije o istom, Naime, „</w:t>
      </w:r>
      <w:r w:rsidR="00EB0E23">
        <w:t xml:space="preserve">sowtware za detekciju plagijarizma detektuje nazive pravnih akata (domaćih i međunarodnih dokumenata), nazive institucija, imena, bibliografske jednice (izvore) i mnoge druge navode kao plagijarizam, što nije slučaj. Rad je sasvim korektno sačinjen i u tom smislu, može se reći da nema plagiranih dijelova teksta“. </w:t>
      </w:r>
    </w:p>
    <w:p w14:paraId="1109C8CB" w14:textId="77777777" w:rsidR="00EB0E23" w:rsidRDefault="00EB0E23" w:rsidP="00EB0E23">
      <w:pPr>
        <w:pStyle w:val="ListParagraph"/>
        <w:spacing w:after="120"/>
        <w:ind w:left="0"/>
        <w:rPr>
          <w:b/>
        </w:rPr>
      </w:pPr>
    </w:p>
    <w:p w14:paraId="498E1A66" w14:textId="148A19BB" w:rsidR="00B537B4" w:rsidRDefault="00604D60" w:rsidP="00EB0E23">
      <w:pPr>
        <w:pStyle w:val="ListParagraph"/>
        <w:spacing w:after="120"/>
        <w:ind w:left="0"/>
        <w:rPr>
          <w:b/>
        </w:rPr>
      </w:pPr>
      <w:r>
        <w:rPr>
          <w:b/>
        </w:rPr>
        <w:t>Osnovni podaci o kandidatu</w:t>
      </w:r>
    </w:p>
    <w:p w14:paraId="6B97A5AD" w14:textId="77777777" w:rsidR="00BE14AD" w:rsidRDefault="00CA7FBA" w:rsidP="00EB0E23">
      <w:pPr>
        <w:spacing w:after="120" w:line="360" w:lineRule="auto"/>
        <w:jc w:val="both"/>
      </w:pPr>
      <w:r>
        <w:t xml:space="preserve">Kandidat </w:t>
      </w:r>
      <w:r w:rsidR="009372BD">
        <w:t>Izet Mahir o</w:t>
      </w:r>
      <w:r w:rsidRPr="00CC3F43">
        <w:t xml:space="preserve">snovnu i srednju školu završio je u Sarajevu. Diplomirao </w:t>
      </w:r>
      <w:r w:rsidR="004C03C4">
        <w:t xml:space="preserve">je </w:t>
      </w:r>
      <w:r w:rsidRPr="00CC3F43">
        <w:t xml:space="preserve">na </w:t>
      </w:r>
      <w:r w:rsidR="009372BD">
        <w:t>Pravnom fa</w:t>
      </w:r>
      <w:r w:rsidRPr="00CC3F43">
        <w:t xml:space="preserve">kultetu u Sarajevu, a magistrirao na </w:t>
      </w:r>
      <w:r w:rsidR="009372BD">
        <w:t xml:space="preserve">Fakultetu političkih nauka u Sarajevu, </w:t>
      </w:r>
      <w:r w:rsidRPr="00CC3F43">
        <w:t xml:space="preserve">Odsjek </w:t>
      </w:r>
      <w:r w:rsidR="009372BD">
        <w:t>Sigurnosne i mirovne studije</w:t>
      </w:r>
      <w:r w:rsidRPr="00CC3F43">
        <w:t xml:space="preserve">. </w:t>
      </w:r>
    </w:p>
    <w:p w14:paraId="33BBC9E5" w14:textId="77777777" w:rsidR="00BE14AD" w:rsidRPr="00F377CD" w:rsidRDefault="00BE14AD" w:rsidP="00EB0E23">
      <w:pPr>
        <w:pStyle w:val="BodyText"/>
        <w:spacing w:after="120" w:line="360" w:lineRule="auto"/>
        <w:jc w:val="both"/>
        <w:rPr>
          <w:rFonts w:ascii="Times New Roman" w:hAnsi="Times New Roman" w:cs="Times New Roman"/>
          <w:szCs w:val="24"/>
          <w:lang w:val="hr-HR"/>
        </w:rPr>
      </w:pPr>
      <w:r w:rsidRPr="00F377CD">
        <w:rPr>
          <w:rFonts w:ascii="Times New Roman" w:hAnsi="Times New Roman" w:cs="Times New Roman"/>
          <w:szCs w:val="24"/>
          <w:lang w:val="hr-HR"/>
        </w:rPr>
        <w:t>Zbog potrebe</w:t>
      </w:r>
      <w:r>
        <w:rPr>
          <w:rFonts w:ascii="Times New Roman" w:hAnsi="Times New Roman" w:cs="Times New Roman"/>
          <w:szCs w:val="24"/>
          <w:lang w:val="hr-HR"/>
        </w:rPr>
        <w:t xml:space="preserve"> vojno-stručnog </w:t>
      </w:r>
      <w:r w:rsidR="00186151">
        <w:rPr>
          <w:rFonts w:ascii="Times New Roman" w:hAnsi="Times New Roman" w:cs="Times New Roman"/>
          <w:szCs w:val="24"/>
          <w:lang w:val="hr-HR"/>
        </w:rPr>
        <w:t>osposobljavanja</w:t>
      </w:r>
      <w:r>
        <w:rPr>
          <w:rFonts w:ascii="Times New Roman" w:hAnsi="Times New Roman" w:cs="Times New Roman"/>
          <w:szCs w:val="24"/>
          <w:lang w:val="hr-HR"/>
        </w:rPr>
        <w:t xml:space="preserve"> i </w:t>
      </w:r>
      <w:r w:rsidRPr="00F377CD">
        <w:rPr>
          <w:rFonts w:ascii="Times New Roman" w:hAnsi="Times New Roman" w:cs="Times New Roman"/>
          <w:szCs w:val="24"/>
          <w:lang w:val="hr-HR"/>
        </w:rPr>
        <w:t xml:space="preserve">sticanja neophodnog vojnog znanja, 1993.godine upućen u prvu bosansku vojnu akademiju – Ratnu oficirsku školu, </w:t>
      </w:r>
      <w:r>
        <w:rPr>
          <w:rFonts w:ascii="Times New Roman" w:hAnsi="Times New Roman" w:cs="Times New Roman"/>
          <w:szCs w:val="24"/>
          <w:lang w:val="hr-HR"/>
        </w:rPr>
        <w:t>koju je</w:t>
      </w:r>
      <w:r w:rsidRPr="00F377CD">
        <w:rPr>
          <w:rFonts w:ascii="Times New Roman" w:hAnsi="Times New Roman" w:cs="Times New Roman"/>
          <w:szCs w:val="24"/>
          <w:lang w:val="hr-HR"/>
        </w:rPr>
        <w:t xml:space="preserve"> završio u drugoj generacija smjer borbeno komandovanje sa prosječnom ocjenom 9,71 kao najbolji polaznik. U cilju vojno-stručnog </w:t>
      </w:r>
      <w:r w:rsidR="00186151">
        <w:rPr>
          <w:rFonts w:ascii="Times New Roman" w:hAnsi="Times New Roman" w:cs="Times New Roman"/>
          <w:szCs w:val="24"/>
          <w:lang w:val="hr-HR"/>
        </w:rPr>
        <w:t>usavršavanja</w:t>
      </w:r>
      <w:r w:rsidRPr="00F377CD">
        <w:rPr>
          <w:rFonts w:ascii="Times New Roman" w:hAnsi="Times New Roman" w:cs="Times New Roman"/>
          <w:szCs w:val="24"/>
          <w:lang w:val="hr-HR"/>
        </w:rPr>
        <w:t xml:space="preserve"> završio</w:t>
      </w:r>
      <w:r w:rsidR="00AB5CF7">
        <w:rPr>
          <w:rFonts w:ascii="Times New Roman" w:hAnsi="Times New Roman" w:cs="Times New Roman"/>
          <w:szCs w:val="24"/>
          <w:lang w:val="hr-HR"/>
        </w:rPr>
        <w:t xml:space="preserve"> je </w:t>
      </w:r>
      <w:r>
        <w:rPr>
          <w:rFonts w:ascii="Times New Roman" w:hAnsi="Times New Roman" w:cs="Times New Roman"/>
          <w:szCs w:val="24"/>
          <w:lang w:val="hr-HR"/>
        </w:rPr>
        <w:t xml:space="preserve">i </w:t>
      </w:r>
      <w:r w:rsidRPr="00F377CD">
        <w:rPr>
          <w:rFonts w:ascii="Times New Roman" w:hAnsi="Times New Roman" w:cs="Times New Roman"/>
          <w:szCs w:val="24"/>
          <w:lang w:val="hr-HR"/>
        </w:rPr>
        <w:t>2</w:t>
      </w:r>
      <w:r w:rsidR="003E146B">
        <w:rPr>
          <w:rFonts w:ascii="Times New Roman" w:hAnsi="Times New Roman" w:cs="Times New Roman"/>
          <w:szCs w:val="24"/>
          <w:lang w:val="hr-HR"/>
        </w:rPr>
        <w:t>8</w:t>
      </w:r>
      <w:r w:rsidRPr="00F377CD">
        <w:rPr>
          <w:rFonts w:ascii="Times New Roman" w:hAnsi="Times New Roman" w:cs="Times New Roman"/>
          <w:szCs w:val="24"/>
          <w:lang w:val="hr-HR"/>
        </w:rPr>
        <w:t xml:space="preserve"> različitih kurs</w:t>
      </w:r>
      <w:r>
        <w:rPr>
          <w:rFonts w:ascii="Times New Roman" w:hAnsi="Times New Roman" w:cs="Times New Roman"/>
          <w:szCs w:val="24"/>
          <w:lang w:val="hr-HR"/>
        </w:rPr>
        <w:t>e</w:t>
      </w:r>
      <w:r w:rsidRPr="00F377CD">
        <w:rPr>
          <w:rFonts w:ascii="Times New Roman" w:hAnsi="Times New Roman" w:cs="Times New Roman"/>
          <w:szCs w:val="24"/>
          <w:lang w:val="hr-HR"/>
        </w:rPr>
        <w:t xml:space="preserve">va u </w:t>
      </w:r>
      <w:r>
        <w:rPr>
          <w:rFonts w:ascii="Times New Roman" w:hAnsi="Times New Roman" w:cs="Times New Roman"/>
          <w:szCs w:val="24"/>
          <w:lang w:val="hr-HR"/>
        </w:rPr>
        <w:t>BiH</w:t>
      </w:r>
      <w:r w:rsidRPr="00F377CD">
        <w:rPr>
          <w:rFonts w:ascii="Times New Roman" w:hAnsi="Times New Roman" w:cs="Times New Roman"/>
          <w:szCs w:val="24"/>
          <w:lang w:val="hr-HR"/>
        </w:rPr>
        <w:t xml:space="preserve"> i inostranstvu.  </w:t>
      </w:r>
    </w:p>
    <w:p w14:paraId="463D2D55" w14:textId="5C1032A7" w:rsidR="0040063E" w:rsidRDefault="00C47657" w:rsidP="00EB0E23">
      <w:pPr>
        <w:spacing w:after="120" w:line="360" w:lineRule="auto"/>
        <w:jc w:val="both"/>
      </w:pPr>
      <w:r>
        <w:t xml:space="preserve">Nakon 24 godine vojničke karijere, penzionisan </w:t>
      </w:r>
      <w:r w:rsidR="00EB0E23">
        <w:t>je na lični zahtjev</w:t>
      </w:r>
      <w:r>
        <w:t xml:space="preserve"> 01.09.2016.</w:t>
      </w:r>
      <w:r w:rsidR="00EB0E23">
        <w:t xml:space="preserve"> </w:t>
      </w:r>
      <w:r>
        <w:t>godine</w:t>
      </w:r>
      <w:r w:rsidR="00186151">
        <w:t xml:space="preserve"> u činu brigadira</w:t>
      </w:r>
      <w:r w:rsidR="00EB0E23">
        <w:t>,</w:t>
      </w:r>
      <w:r w:rsidR="00186151">
        <w:t xml:space="preserve"> sa pozicije Načelnik uprave za obavještajne poslove i sigurnost</w:t>
      </w:r>
      <w:r w:rsidR="00923E49">
        <w:t xml:space="preserve"> u ZŠ OSBiH</w:t>
      </w:r>
      <w:r w:rsidR="00186151">
        <w:t xml:space="preserve">. Tokom </w:t>
      </w:r>
      <w:r w:rsidR="00923E49">
        <w:t>relativno duge</w:t>
      </w:r>
      <w:r w:rsidR="00186151">
        <w:t xml:space="preserve"> vojne karijere obavljao niz vojni</w:t>
      </w:r>
      <w:r w:rsidR="00AB5CF7">
        <w:t>h</w:t>
      </w:r>
      <w:r w:rsidR="00186151">
        <w:t xml:space="preserve"> dužnosti </w:t>
      </w:r>
      <w:r w:rsidR="00186151" w:rsidRPr="00186151">
        <w:t>počev od komandira voda vojne policije</w:t>
      </w:r>
      <w:r w:rsidR="00AB5CF7">
        <w:t>, komandira čete vojne policije, zamjenika komandanta</w:t>
      </w:r>
      <w:r w:rsidR="00186151" w:rsidRPr="00186151">
        <w:t xml:space="preserve"> </w:t>
      </w:r>
      <w:r w:rsidR="00AB5CF7">
        <w:t xml:space="preserve">i </w:t>
      </w:r>
      <w:r w:rsidR="00186151" w:rsidRPr="00186151">
        <w:t>komandanta bataljona vojne policije, oficira sigurnosti i oficira za normativno pravne poslove u Zajedničkoj komandi VF BiH, te zamjenika vojnog pravobranioca u Federalnom ministarstvu odbrane</w:t>
      </w:r>
      <w:r w:rsidR="00186151">
        <w:t xml:space="preserve">. </w:t>
      </w:r>
      <w:r w:rsidR="00186151" w:rsidRPr="00186151">
        <w:t>Po formiranju Oružanih snaga BiH</w:t>
      </w:r>
      <w:r w:rsidR="00923E49">
        <w:t xml:space="preserve"> bio je</w:t>
      </w:r>
      <w:r w:rsidR="00186151" w:rsidRPr="00186151">
        <w:t xml:space="preserve"> raspoređen na dužnost inspektora u Brigadu taktičke podrške OS BiH i inspektora u Generalnom inspektoratu MO BiH</w:t>
      </w:r>
      <w:r w:rsidR="00186151">
        <w:t xml:space="preserve">, zatim je bio </w:t>
      </w:r>
      <w:r w:rsidR="00186151" w:rsidRPr="00186151">
        <w:t xml:space="preserve"> raspoređen u Kabinet ministra odbrane na poslove savjetnika ministra</w:t>
      </w:r>
      <w:r w:rsidR="00186151">
        <w:t xml:space="preserve"> odbrane, te </w:t>
      </w:r>
      <w:r w:rsidR="00186151" w:rsidRPr="00186151">
        <w:t>Načelnik odjeljenja za upravljanje personalom u ZŠ OS BiH</w:t>
      </w:r>
      <w:r w:rsidR="00186151">
        <w:t xml:space="preserve">. </w:t>
      </w:r>
    </w:p>
    <w:p w14:paraId="3400F93C" w14:textId="6983845B" w:rsidR="00BE14AD" w:rsidRDefault="00186151" w:rsidP="00EB0E23">
      <w:pPr>
        <w:spacing w:after="120" w:line="360" w:lineRule="auto"/>
        <w:jc w:val="both"/>
      </w:pPr>
      <w:r>
        <w:t xml:space="preserve">Dana </w:t>
      </w:r>
      <w:r w:rsidR="00C47657">
        <w:t>22.10.2017.</w:t>
      </w:r>
      <w:r w:rsidR="00EB0E23">
        <w:t xml:space="preserve"> </w:t>
      </w:r>
      <w:r w:rsidR="00C47657">
        <w:t>godine upućen</w:t>
      </w:r>
      <w:r w:rsidR="00A04EEE">
        <w:t xml:space="preserve"> je</w:t>
      </w:r>
      <w:r w:rsidR="00C47657">
        <w:t xml:space="preserve"> kao predstavnik Bosne i Hercegovine u Specijalnu Monitornig Misiju u Ukrajinu, gdje se i danas nalazi obavljajući zadatke </w:t>
      </w:r>
      <w:r w:rsidR="00A04EEE">
        <w:t xml:space="preserve">operativnog oficira </w:t>
      </w:r>
      <w:r w:rsidR="00C47657">
        <w:t>u ratom zahvaćenom istoku Ukra</w:t>
      </w:r>
      <w:r>
        <w:t xml:space="preserve">jine, u regionu mjesta Lugansk. </w:t>
      </w:r>
      <w:r w:rsidR="00EB0E23">
        <w:t>Prije toga</w:t>
      </w:r>
      <w:r>
        <w:t xml:space="preserve"> je</w:t>
      </w:r>
      <w:r w:rsidR="00EB0E23">
        <w:t>,</w:t>
      </w:r>
      <w:r>
        <w:t xml:space="preserve"> u </w:t>
      </w:r>
      <w:r w:rsidRPr="00186151">
        <w:t xml:space="preserve">periodu od </w:t>
      </w:r>
      <w:r w:rsidRPr="00186151">
        <w:lastRenderedPageBreak/>
        <w:t>05.03.2009.godine do 05.03.2010. godine izvršavao zadatke UN vojnog posmatrača u misiji MONUC u Demokratskoj Republici Kongo</w:t>
      </w:r>
      <w:r w:rsidR="00923E49">
        <w:t>.</w:t>
      </w:r>
      <w:r w:rsidR="00C47657">
        <w:t xml:space="preserve"> </w:t>
      </w:r>
    </w:p>
    <w:p w14:paraId="24664718" w14:textId="77777777" w:rsidR="0040063E" w:rsidRPr="00CB77B9" w:rsidRDefault="0040063E" w:rsidP="00EB0E23">
      <w:pPr>
        <w:pStyle w:val="BodyText"/>
        <w:spacing w:after="120" w:line="360" w:lineRule="auto"/>
        <w:jc w:val="both"/>
        <w:rPr>
          <w:rFonts w:ascii="Times New Roman" w:hAnsi="Times New Roman" w:cs="Times New Roman"/>
          <w:szCs w:val="24"/>
          <w:lang w:val="bs-Latn-BA"/>
        </w:rPr>
      </w:pPr>
      <w:r w:rsidRPr="00CB77B9">
        <w:rPr>
          <w:rFonts w:ascii="Times New Roman" w:hAnsi="Times New Roman" w:cs="Times New Roman"/>
          <w:szCs w:val="24"/>
          <w:lang w:val="bs-Latn-BA"/>
        </w:rPr>
        <w:t>Tokom aktivne vojne službe učestvovao je</w:t>
      </w:r>
      <w:r w:rsidR="00160490" w:rsidRPr="00CB77B9">
        <w:rPr>
          <w:rFonts w:ascii="Times New Roman" w:hAnsi="Times New Roman" w:cs="Times New Roman"/>
          <w:szCs w:val="24"/>
          <w:lang w:val="bs-Latn-BA"/>
        </w:rPr>
        <w:t xml:space="preserve"> </w:t>
      </w:r>
      <w:r w:rsidRPr="00CB77B9">
        <w:rPr>
          <w:rFonts w:ascii="Times New Roman" w:hAnsi="Times New Roman" w:cs="Times New Roman"/>
          <w:szCs w:val="24"/>
          <w:lang w:val="bs-Latn-BA"/>
        </w:rPr>
        <w:t>kao predavač</w:t>
      </w:r>
      <w:r w:rsidR="00CB77B9" w:rsidRPr="00CB77B9">
        <w:rPr>
          <w:rFonts w:ascii="Times New Roman" w:hAnsi="Times New Roman" w:cs="Times New Roman"/>
          <w:szCs w:val="24"/>
          <w:lang w:val="bs-Latn-BA"/>
        </w:rPr>
        <w:t xml:space="preserve"> na kursevima za obuku inspektore, te vršio </w:t>
      </w:r>
      <w:r w:rsidRPr="00CB77B9">
        <w:rPr>
          <w:rFonts w:ascii="Times New Roman" w:hAnsi="Times New Roman" w:cs="Times New Roman"/>
          <w:szCs w:val="24"/>
          <w:lang w:val="bs-Latn-BA"/>
        </w:rPr>
        <w:t>obuke</w:t>
      </w:r>
      <w:r w:rsidR="00160490" w:rsidRPr="00CB77B9">
        <w:rPr>
          <w:rFonts w:ascii="Times New Roman" w:hAnsi="Times New Roman" w:cs="Times New Roman"/>
          <w:szCs w:val="24"/>
          <w:lang w:val="bs-Latn-BA"/>
        </w:rPr>
        <w:t xml:space="preserve"> vojnih lica u OSBiH i</w:t>
      </w:r>
      <w:r w:rsidR="00CB77B9" w:rsidRPr="00CB77B9">
        <w:rPr>
          <w:rFonts w:ascii="Times New Roman" w:hAnsi="Times New Roman" w:cs="Times New Roman"/>
          <w:szCs w:val="24"/>
          <w:lang w:val="bs-Latn-BA"/>
        </w:rPr>
        <w:t xml:space="preserve"> </w:t>
      </w:r>
      <w:r w:rsidRPr="00CB77B9">
        <w:rPr>
          <w:rFonts w:ascii="Times New Roman" w:hAnsi="Times New Roman" w:cs="Times New Roman"/>
          <w:szCs w:val="24"/>
          <w:lang w:val="bs-Latn-BA"/>
        </w:rPr>
        <w:t xml:space="preserve">državnih službenika </w:t>
      </w:r>
      <w:r w:rsidR="00CB77B9" w:rsidRPr="00CB77B9">
        <w:rPr>
          <w:rFonts w:ascii="Times New Roman" w:hAnsi="Times New Roman" w:cs="Times New Roman"/>
          <w:szCs w:val="24"/>
          <w:lang w:val="bs-Latn-BA"/>
        </w:rPr>
        <w:t xml:space="preserve">u Ministarstvu odbrane BiH </w:t>
      </w:r>
      <w:r w:rsidRPr="00CB77B9">
        <w:rPr>
          <w:rFonts w:ascii="Times New Roman" w:hAnsi="Times New Roman" w:cs="Times New Roman"/>
          <w:szCs w:val="24"/>
          <w:lang w:val="bs-Latn-BA"/>
        </w:rPr>
        <w:t xml:space="preserve">iz oblasti </w:t>
      </w:r>
      <w:r w:rsidR="00CB77B9" w:rsidRPr="00CB77B9">
        <w:rPr>
          <w:rFonts w:ascii="Times New Roman" w:hAnsi="Times New Roman" w:cs="Times New Roman"/>
          <w:szCs w:val="24"/>
          <w:lang w:val="bs-Latn-BA"/>
        </w:rPr>
        <w:t xml:space="preserve">izgradnje integriteta u institucijama BiH, </w:t>
      </w:r>
      <w:r w:rsidR="00CB77B9" w:rsidRPr="00CB77B9">
        <w:rPr>
          <w:rFonts w:ascii="Times New Roman" w:hAnsi="Times New Roman" w:cs="Times New Roman"/>
          <w:lang w:val="bs-Latn-BA"/>
        </w:rPr>
        <w:t>etičkog kodeksa i borbe protiv korupcije.</w:t>
      </w:r>
      <w:r w:rsidR="00CB77B9">
        <w:rPr>
          <w:rFonts w:ascii="Times New Roman" w:hAnsi="Times New Roman" w:cs="Times New Roman"/>
          <w:lang w:val="bs-Latn-BA"/>
        </w:rPr>
        <w:t xml:space="preserve"> </w:t>
      </w:r>
      <w:r w:rsidR="00A04EEE">
        <w:rPr>
          <w:rFonts w:ascii="Times New Roman" w:hAnsi="Times New Roman" w:cs="Times New Roman"/>
          <w:lang w:val="bs-Latn-BA"/>
        </w:rPr>
        <w:t>Kao</w:t>
      </w:r>
      <w:r w:rsidR="00CB77B9">
        <w:rPr>
          <w:rFonts w:ascii="Times New Roman" w:hAnsi="Times New Roman" w:cs="Times New Roman"/>
          <w:lang w:val="bs-Latn-BA"/>
        </w:rPr>
        <w:t xml:space="preserve"> predstavnika MO BiH dvije godine </w:t>
      </w:r>
      <w:r w:rsidR="00A04EEE">
        <w:rPr>
          <w:rFonts w:ascii="Times New Roman" w:hAnsi="Times New Roman" w:cs="Times New Roman"/>
          <w:lang w:val="bs-Latn-BA"/>
        </w:rPr>
        <w:t xml:space="preserve">je </w:t>
      </w:r>
      <w:r w:rsidR="00CB77B9">
        <w:rPr>
          <w:rFonts w:ascii="Times New Roman" w:hAnsi="Times New Roman" w:cs="Times New Roman"/>
          <w:lang w:val="bs-Latn-BA"/>
        </w:rPr>
        <w:t>bio član državnog tijela za izgradnju integriteta u institucijama Bosne i Hercegovine.</w:t>
      </w:r>
    </w:p>
    <w:p w14:paraId="216F38A1" w14:textId="77777777" w:rsidR="00EB0E23" w:rsidRDefault="00EB0E23" w:rsidP="00EB0E23">
      <w:pPr>
        <w:spacing w:after="120" w:line="360" w:lineRule="auto"/>
        <w:jc w:val="both"/>
        <w:rPr>
          <w:b/>
        </w:rPr>
      </w:pPr>
    </w:p>
    <w:p w14:paraId="02C22476" w14:textId="2723BF50" w:rsidR="002419D1" w:rsidRPr="002419D1" w:rsidRDefault="002419D1" w:rsidP="00EB0E23">
      <w:pPr>
        <w:spacing w:after="120" w:line="360" w:lineRule="auto"/>
        <w:jc w:val="both"/>
        <w:rPr>
          <w:b/>
        </w:rPr>
      </w:pPr>
      <w:r w:rsidRPr="002419D1">
        <w:rPr>
          <w:b/>
        </w:rPr>
        <w:t>Objavljeni stručni i drugi radovi</w:t>
      </w:r>
      <w:r w:rsidR="00EB0E23">
        <w:rPr>
          <w:b/>
        </w:rPr>
        <w:t xml:space="preserve"> kandidata</w:t>
      </w:r>
      <w:r w:rsidRPr="002419D1">
        <w:rPr>
          <w:b/>
        </w:rPr>
        <w:t>:</w:t>
      </w:r>
    </w:p>
    <w:p w14:paraId="6CFD73F1" w14:textId="0BA0E058" w:rsidR="0040063E" w:rsidRDefault="002419D1" w:rsidP="00EB0E23">
      <w:pPr>
        <w:pStyle w:val="ListParagraph"/>
        <w:numPr>
          <w:ilvl w:val="0"/>
          <w:numId w:val="27"/>
        </w:numPr>
        <w:spacing w:after="120" w:line="360" w:lineRule="auto"/>
        <w:jc w:val="both"/>
      </w:pPr>
      <w:r>
        <w:t>Koautor publikacije Vojno-obavještajna doktrina O</w:t>
      </w:r>
      <w:r w:rsidR="00EB0E23">
        <w:t>ružanih snaga Bosne i Hercegvoine,</w:t>
      </w:r>
    </w:p>
    <w:p w14:paraId="5255E3C8" w14:textId="5A454081" w:rsidR="002419D1" w:rsidRDefault="00EB0E23" w:rsidP="00EB0E23">
      <w:pPr>
        <w:pStyle w:val="ListParagraph"/>
        <w:numPr>
          <w:ilvl w:val="0"/>
          <w:numId w:val="27"/>
        </w:numPr>
        <w:spacing w:after="120" w:line="360" w:lineRule="auto"/>
        <w:jc w:val="both"/>
      </w:pPr>
      <w:r>
        <w:t xml:space="preserve">Koautor </w:t>
      </w:r>
      <w:r w:rsidR="002419D1">
        <w:t>Priručnika za pružanje pomoći i vođenje istraga u</w:t>
      </w:r>
      <w:r w:rsidR="00AB5CF7">
        <w:t xml:space="preserve"> Inspektoratu</w:t>
      </w:r>
      <w:r w:rsidR="002419D1">
        <w:t xml:space="preserve"> Ministarstvu odbrane i </w:t>
      </w:r>
      <w:r>
        <w:t>Oružanim snagama Bosne i Hercegovine</w:t>
      </w:r>
    </w:p>
    <w:p w14:paraId="44104A8B" w14:textId="050C18F2" w:rsidR="002419D1" w:rsidRDefault="00EB0E23" w:rsidP="00EB0E23">
      <w:pPr>
        <w:spacing w:after="120" w:line="360" w:lineRule="auto"/>
        <w:jc w:val="both"/>
      </w:pPr>
      <w:r>
        <w:t>Bio je učesnik</w:t>
      </w:r>
      <w:r w:rsidR="002419D1">
        <w:t xml:space="preserve"> u izradi </w:t>
      </w:r>
      <w:r w:rsidR="00A04EEE">
        <w:t>sljedećih</w:t>
      </w:r>
      <w:r w:rsidR="002419D1">
        <w:t xml:space="preserve"> stručnih publikacija i pravilnika u Ministarstvu odbrane BiH i OS BIH:</w:t>
      </w:r>
    </w:p>
    <w:p w14:paraId="40089D00" w14:textId="77777777" w:rsidR="002419D1" w:rsidRPr="002419D1" w:rsidRDefault="002419D1" w:rsidP="00EB0E23">
      <w:pPr>
        <w:pStyle w:val="ListParagraph"/>
        <w:numPr>
          <w:ilvl w:val="0"/>
          <w:numId w:val="32"/>
        </w:numPr>
        <w:spacing w:after="120" w:line="360" w:lineRule="auto"/>
        <w:jc w:val="both"/>
      </w:pPr>
      <w:r w:rsidRPr="002419D1">
        <w:rPr>
          <w:bCs/>
        </w:rPr>
        <w:t>Uputstva za rad Generalnog inspektorata MO i OS BiH;</w:t>
      </w:r>
    </w:p>
    <w:p w14:paraId="257BCF0F" w14:textId="77777777" w:rsidR="002419D1" w:rsidRPr="002419D1" w:rsidRDefault="002419D1" w:rsidP="00EB0E23">
      <w:pPr>
        <w:pStyle w:val="ListParagraph"/>
        <w:numPr>
          <w:ilvl w:val="0"/>
          <w:numId w:val="32"/>
        </w:numPr>
        <w:spacing w:after="120" w:line="360" w:lineRule="auto"/>
        <w:jc w:val="both"/>
      </w:pPr>
      <w:r w:rsidRPr="002419D1">
        <w:rPr>
          <w:bCs/>
        </w:rPr>
        <w:t xml:space="preserve">Etičkog kodeksa ponašanja vojnih lica u MO i OS BiH, </w:t>
      </w:r>
    </w:p>
    <w:p w14:paraId="19C345EC" w14:textId="77777777" w:rsidR="002419D1" w:rsidRPr="002419D1" w:rsidRDefault="002419D1" w:rsidP="00EB0E23">
      <w:pPr>
        <w:pStyle w:val="ListParagraph"/>
        <w:numPr>
          <w:ilvl w:val="0"/>
          <w:numId w:val="32"/>
        </w:numPr>
        <w:spacing w:after="120" w:line="360" w:lineRule="auto"/>
        <w:jc w:val="both"/>
      </w:pPr>
      <w:r w:rsidRPr="002419D1">
        <w:rPr>
          <w:bCs/>
        </w:rPr>
        <w:t xml:space="preserve">Pravilnika o prijemu u vojnu službu, </w:t>
      </w:r>
    </w:p>
    <w:p w14:paraId="735E2F8B" w14:textId="77777777" w:rsidR="002419D1" w:rsidRPr="002419D1" w:rsidRDefault="002419D1" w:rsidP="00EB0E23">
      <w:pPr>
        <w:pStyle w:val="ListParagraph"/>
        <w:numPr>
          <w:ilvl w:val="0"/>
          <w:numId w:val="32"/>
        </w:numPr>
        <w:spacing w:after="120" w:line="360" w:lineRule="auto"/>
        <w:jc w:val="both"/>
      </w:pPr>
      <w:r w:rsidRPr="002419D1">
        <w:rPr>
          <w:bCs/>
        </w:rPr>
        <w:t xml:space="preserve">Pravilnika </w:t>
      </w:r>
      <w:r w:rsidRPr="002419D1">
        <w:t xml:space="preserve">o provođenju zaštite mentalnog zdravlja i psiho-socijalne asistencije u MO i OS BiH, </w:t>
      </w:r>
    </w:p>
    <w:p w14:paraId="7F52EC44" w14:textId="43133CBB" w:rsidR="00C47657" w:rsidRPr="002419D1" w:rsidRDefault="002419D1" w:rsidP="00EB0E23">
      <w:pPr>
        <w:pStyle w:val="ListParagraph"/>
        <w:numPr>
          <w:ilvl w:val="0"/>
          <w:numId w:val="32"/>
        </w:numPr>
        <w:spacing w:after="120" w:line="360" w:lineRule="auto"/>
        <w:jc w:val="both"/>
      </w:pPr>
      <w:r w:rsidRPr="002419D1">
        <w:t>Pravilnika o profesionalnom razvoju i upravljanju karijerom profesionalnih vojnih lica u MO i OS BiH</w:t>
      </w:r>
      <w:r w:rsidR="00EB0E23">
        <w:t>.</w:t>
      </w:r>
      <w:r w:rsidRPr="002419D1">
        <w:t xml:space="preserve"> </w:t>
      </w:r>
    </w:p>
    <w:p w14:paraId="274FDAD3" w14:textId="77777777" w:rsidR="00BE14AD" w:rsidRPr="003E146B" w:rsidRDefault="00BE14AD" w:rsidP="00EB0E23">
      <w:pPr>
        <w:pStyle w:val="BodyText"/>
        <w:spacing w:after="120"/>
        <w:jc w:val="both"/>
        <w:rPr>
          <w:rFonts w:ascii="Times New Roman" w:hAnsi="Times New Roman" w:cs="Times New Roman"/>
          <w:szCs w:val="24"/>
          <w:highlight w:val="green"/>
          <w:lang w:val="hr-HR"/>
        </w:rPr>
      </w:pPr>
    </w:p>
    <w:p w14:paraId="7F016624" w14:textId="58BDAD0B" w:rsidR="00EB0E23" w:rsidRPr="00EB0E23" w:rsidRDefault="002419D1" w:rsidP="00EB0E23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2419D1">
        <w:rPr>
          <w:b/>
        </w:rPr>
        <w:t>Osnovni podaci o doktorskoj disertaciji</w:t>
      </w:r>
    </w:p>
    <w:p w14:paraId="51982B37" w14:textId="7FA476CE" w:rsidR="002419D1" w:rsidRDefault="00DD6B7F" w:rsidP="00EB0E23">
      <w:pPr>
        <w:spacing w:after="120" w:line="360" w:lineRule="auto"/>
        <w:jc w:val="both"/>
      </w:pPr>
      <w:r w:rsidRPr="00800CD5">
        <w:t>Tema doktorske disertacije „Implementacija tranzicijske pravde i sigurnost u Bosni i Hercegovini“ pripada oblasti društvenih nauka - užoj naučnoj oblasti sigurnosnih i mirovnih studija.</w:t>
      </w:r>
    </w:p>
    <w:p w14:paraId="55BEB984" w14:textId="0382C1EB" w:rsidR="00DD6B7F" w:rsidRPr="00800CD5" w:rsidRDefault="004A2BCF" w:rsidP="00EB0E23">
      <w:pPr>
        <w:spacing w:after="120" w:line="360" w:lineRule="auto"/>
        <w:jc w:val="both"/>
      </w:pPr>
      <w:r w:rsidRPr="00800CD5">
        <w:rPr>
          <w:iCs/>
          <w:lang w:eastAsia="hr-HR"/>
        </w:rPr>
        <w:t xml:space="preserve">Metodologija i rezultati istraživanja </w:t>
      </w:r>
      <w:r>
        <w:rPr>
          <w:iCs/>
          <w:lang w:eastAsia="hr-HR"/>
        </w:rPr>
        <w:t xml:space="preserve">su </w:t>
      </w:r>
      <w:r w:rsidRPr="00800CD5">
        <w:rPr>
          <w:iCs/>
          <w:lang w:eastAsia="hr-HR"/>
        </w:rPr>
        <w:t>prezentirani kroz šest međusobno povezanih dijelova, uz uvod i zaključak kao posebna poglavlja.</w:t>
      </w:r>
      <w:r>
        <w:rPr>
          <w:iCs/>
          <w:lang w:eastAsia="hr-HR"/>
        </w:rPr>
        <w:t xml:space="preserve"> U rada su </w:t>
      </w:r>
      <w:r w:rsidR="00DD6B7F" w:rsidRPr="00800CD5">
        <w:t>razmatra</w:t>
      </w:r>
      <w:r>
        <w:t>na</w:t>
      </w:r>
      <w:r w:rsidR="00DD6B7F" w:rsidRPr="00800CD5">
        <w:t xml:space="preserve"> teorijsk</w:t>
      </w:r>
      <w:r>
        <w:t>a</w:t>
      </w:r>
      <w:r w:rsidR="00DD6B7F" w:rsidRPr="00800CD5">
        <w:t xml:space="preserve"> shvatanj</w:t>
      </w:r>
      <w:r>
        <w:t>a</w:t>
      </w:r>
      <w:r w:rsidR="00DD6B7F" w:rsidRPr="00800CD5">
        <w:t xml:space="preserve"> sigurnosti, karakteristike pojedinih rizika, definisa</w:t>
      </w:r>
      <w:r>
        <w:t xml:space="preserve">no </w:t>
      </w:r>
      <w:r w:rsidR="00DD6B7F" w:rsidRPr="00800CD5">
        <w:t>neprovođenj</w:t>
      </w:r>
      <w:r>
        <w:t>e</w:t>
      </w:r>
      <w:r w:rsidR="00DD6B7F" w:rsidRPr="00800CD5">
        <w:t xml:space="preserve"> </w:t>
      </w:r>
      <w:r w:rsidR="00EB0E23">
        <w:t xml:space="preserve">mehanizama </w:t>
      </w:r>
      <w:r w:rsidR="00DD6B7F" w:rsidRPr="00800CD5">
        <w:t>tranzicijske pravde</w:t>
      </w:r>
      <w:r>
        <w:t xml:space="preserve"> kao </w:t>
      </w:r>
      <w:r w:rsidR="00EB0E23">
        <w:t>specifičan</w:t>
      </w:r>
      <w:r>
        <w:t xml:space="preserve"> sigurnosni rizik, te </w:t>
      </w:r>
      <w:r w:rsidR="00DD6B7F" w:rsidRPr="00800CD5">
        <w:t xml:space="preserve">njegov utjecaj na </w:t>
      </w:r>
      <w:r w:rsidR="00EB0E23">
        <w:t xml:space="preserve">opće </w:t>
      </w:r>
      <w:r w:rsidR="00DD6B7F" w:rsidRPr="00800CD5">
        <w:t>stanje sigurnosti Bosne i Hercegovine</w:t>
      </w:r>
      <w:r>
        <w:t xml:space="preserve">. Također su istraženi </w:t>
      </w:r>
      <w:r w:rsidR="00DD6B7F" w:rsidRPr="00800CD5">
        <w:t>korijeni i razvoj</w:t>
      </w:r>
      <w:r w:rsidR="0052663A">
        <w:t xml:space="preserve"> metoda / instituta</w:t>
      </w:r>
      <w:r w:rsidR="00AB5CF7">
        <w:t xml:space="preserve"> tranzicijska pravda</w:t>
      </w:r>
      <w:r w:rsidR="00DD6B7F" w:rsidRPr="00800CD5">
        <w:t xml:space="preserve">, te na koji način je </w:t>
      </w:r>
      <w:r w:rsidR="00DD6B7F" w:rsidRPr="00800CD5">
        <w:lastRenderedPageBreak/>
        <w:t xml:space="preserve">ovaj </w:t>
      </w:r>
      <w:r w:rsidR="0052663A">
        <w:t>metod i njegovi mehanizmi</w:t>
      </w:r>
      <w:r w:rsidR="00DD6B7F" w:rsidRPr="00800CD5">
        <w:t xml:space="preserve"> primijenjen odnosno nije primjenjen u propisima </w:t>
      </w:r>
      <w:r w:rsidR="0052663A">
        <w:t>a posebno u post-konfliktnoj</w:t>
      </w:r>
      <w:r w:rsidR="00DD6B7F" w:rsidRPr="00800CD5">
        <w:t xml:space="preserve"> praksi</w:t>
      </w:r>
      <w:r w:rsidR="0052663A">
        <w:t xml:space="preserve"> u radu institucija i nevladinog sektora</w:t>
      </w:r>
      <w:r w:rsidR="00DD6B7F" w:rsidRPr="00800CD5">
        <w:t xml:space="preserve"> u Bosni i Hercegovini. </w:t>
      </w:r>
    </w:p>
    <w:p w14:paraId="10DFE34F" w14:textId="2C136F98" w:rsidR="00DD6B7F" w:rsidRPr="00800CD5" w:rsidRDefault="004A2BCF" w:rsidP="00EB0E23">
      <w:pPr>
        <w:spacing w:after="120" w:line="360" w:lineRule="auto"/>
        <w:jc w:val="both"/>
      </w:pPr>
      <w:r>
        <w:t xml:space="preserve">U radu su </w:t>
      </w:r>
      <w:r w:rsidR="00A04EEE">
        <w:t>analizirane</w:t>
      </w:r>
      <w:r>
        <w:t xml:space="preserve"> </w:t>
      </w:r>
      <w:r w:rsidR="00DD6B7F" w:rsidRPr="00800CD5">
        <w:t xml:space="preserve">institucije </w:t>
      </w:r>
      <w:r w:rsidR="0052663A">
        <w:t>-</w:t>
      </w:r>
      <w:r w:rsidR="00DD6B7F" w:rsidRPr="00800CD5">
        <w:t xml:space="preserve"> organ</w:t>
      </w:r>
      <w:r w:rsidR="0052663A">
        <w:t>i</w:t>
      </w:r>
      <w:r w:rsidR="00DD6B7F" w:rsidRPr="00800CD5">
        <w:t xml:space="preserve"> </w:t>
      </w:r>
      <w:r w:rsidR="0052663A">
        <w:t xml:space="preserve">i organizacije </w:t>
      </w:r>
      <w:r w:rsidR="00DD6B7F" w:rsidRPr="00800CD5">
        <w:t xml:space="preserve">države, entiteta i Distrikta Brčko BiH, </w:t>
      </w:r>
      <w:r w:rsidR="0052663A">
        <w:t xml:space="preserve">i to one </w:t>
      </w:r>
      <w:r w:rsidR="00DD6B7F" w:rsidRPr="00800CD5">
        <w:t xml:space="preserve">koje pripadaju sigurnosnom sektoru i </w:t>
      </w:r>
      <w:r w:rsidR="0052663A">
        <w:t>označavana njihova</w:t>
      </w:r>
      <w:r w:rsidR="00DD6B7F" w:rsidRPr="00800CD5">
        <w:t xml:space="preserve"> odgovornost za stanje sigurnosti u BiH</w:t>
      </w:r>
      <w:r w:rsidR="0052663A">
        <w:t>. Posredstvom</w:t>
      </w:r>
      <w:r w:rsidR="00DD6B7F" w:rsidRPr="00800CD5">
        <w:t xml:space="preserve"> analiz</w:t>
      </w:r>
      <w:r w:rsidR="0052663A">
        <w:t>e</w:t>
      </w:r>
      <w:r w:rsidR="00DD6B7F" w:rsidRPr="00800CD5">
        <w:t xml:space="preserve"> propisa do</w:t>
      </w:r>
      <w:r>
        <w:t xml:space="preserve">šlo </w:t>
      </w:r>
      <w:r w:rsidR="0052663A">
        <w:t>se do</w:t>
      </w:r>
      <w:r w:rsidR="00DD6B7F" w:rsidRPr="00800CD5">
        <w:t xml:space="preserve"> podataka o </w:t>
      </w:r>
      <w:r w:rsidR="0052663A">
        <w:t>njihovoj kapacitiranosti a najprije</w:t>
      </w:r>
      <w:r w:rsidR="00DD6B7F" w:rsidRPr="00800CD5">
        <w:t xml:space="preserve"> spremnosti da stvore sigurno okruženje za sve građane Bosne i Hercegovine. Također se kroz respektabilan uzorak anketiranih lica do</w:t>
      </w:r>
      <w:r>
        <w:t xml:space="preserve">šlo </w:t>
      </w:r>
      <w:r w:rsidR="00DD6B7F" w:rsidRPr="00800CD5">
        <w:t xml:space="preserve">do podataka o povjerenju građana u institucije sigurnosnog sektora sa ciljem dokazivanja koliko subjektivni odnos povjerenja ili nepovjerenja u navedene institucije može uticati na ukupno stanje sigurnosti u Bosni i Hercegovini. </w:t>
      </w:r>
    </w:p>
    <w:p w14:paraId="782005D1" w14:textId="77777777" w:rsidR="00DD6B7F" w:rsidRPr="00800CD5" w:rsidRDefault="00DD6B7F" w:rsidP="00EB0E23">
      <w:pPr>
        <w:spacing w:after="120" w:line="360" w:lineRule="auto"/>
        <w:jc w:val="both"/>
      </w:pPr>
      <w:r w:rsidRPr="00800CD5">
        <w:t xml:space="preserve">Pored naprijed navedenog, cilj </w:t>
      </w:r>
      <w:r w:rsidR="004A2BCF">
        <w:t xml:space="preserve">istraživanja </w:t>
      </w:r>
      <w:r w:rsidRPr="00800CD5">
        <w:t xml:space="preserve">je </w:t>
      </w:r>
      <w:r w:rsidR="004A2BCF">
        <w:t xml:space="preserve">bio </w:t>
      </w:r>
      <w:r w:rsidRPr="00800CD5">
        <w:t>doći do odgovora na pitanje da li Bosna i Hercegovina zbog nespremnosti da provede institucionalne reforme i primjeni mehanizme tranzicijske pravde u njihovom potpunom obliku predstavlja ozbiljan sigurnosni rizik kako za sebe tako i za region. Nadalje, i</w:t>
      </w:r>
      <w:r w:rsidR="004A2BCF">
        <w:t xml:space="preserve">straživano je </w:t>
      </w:r>
      <w:r w:rsidRPr="00800CD5">
        <w:t xml:space="preserve">koliko odgovorni subjekti </w:t>
      </w:r>
      <w:r w:rsidRPr="00800CD5">
        <w:rPr>
          <w:lang w:eastAsia="bs-Latn-BA"/>
        </w:rPr>
        <w:t>poznaju metode, mehanizme i instrumenata t</w:t>
      </w:r>
      <w:r w:rsidR="004A2BCF">
        <w:rPr>
          <w:lang w:eastAsia="bs-Latn-BA"/>
        </w:rPr>
        <w:t xml:space="preserve">ranzicijske pravde, sa ciljem utvrđivanja </w:t>
      </w:r>
      <w:r w:rsidRPr="00800CD5">
        <w:rPr>
          <w:lang w:eastAsia="bs-Latn-BA"/>
        </w:rPr>
        <w:t>u kojoj mjeri je neinformiranost o pokrenutim inicijativama i nepoznavanje njihovih ciljeva dovelo do međuetničkog nepovjerenja koje je za rezultat imalo manipulacije i različite interpretacije prošlosti, sagledavanja sadašnjosti i projiciranja budućnosti.</w:t>
      </w:r>
    </w:p>
    <w:p w14:paraId="7F8C24FF" w14:textId="2E90EEBF" w:rsidR="00DD6B7F" w:rsidRPr="00BE14AD" w:rsidRDefault="00DD6B7F" w:rsidP="00EB0E23">
      <w:pPr>
        <w:spacing w:after="120" w:line="360" w:lineRule="auto"/>
        <w:jc w:val="both"/>
        <w:rPr>
          <w:color w:val="FF0000"/>
        </w:rPr>
      </w:pPr>
      <w:r w:rsidRPr="00800CD5">
        <w:t xml:space="preserve">U </w:t>
      </w:r>
      <w:r w:rsidR="004A2BCF">
        <w:t xml:space="preserve">ovom </w:t>
      </w:r>
      <w:r w:rsidRPr="00800CD5">
        <w:t xml:space="preserve">radu se </w:t>
      </w:r>
      <w:r w:rsidR="004A2BCF">
        <w:t>težilo doći do podataka</w:t>
      </w:r>
      <w:r w:rsidR="00392048">
        <w:t xml:space="preserve"> o neophodnim pretpostavkama</w:t>
      </w:r>
      <w:r w:rsidRPr="00800CD5">
        <w:t xml:space="preserve"> </w:t>
      </w:r>
      <w:r w:rsidR="00392048">
        <w:t xml:space="preserve">koje bi trebalo ispuniti </w:t>
      </w:r>
      <w:r w:rsidRPr="00800CD5">
        <w:t xml:space="preserve">za potpunu implementaciju mehanizama tranzicijske pravde, te u kojoj mjeri se ostvarenjem generalnog cilja tranzicijske pravde koji podrazumjeva </w:t>
      </w:r>
      <w:r w:rsidR="0052663A">
        <w:t xml:space="preserve">istinsko, iskreno i puno </w:t>
      </w:r>
      <w:r w:rsidRPr="00800CD5">
        <w:t>suočavanje sa prošlošću i uspostavu vladavine prava radi ublažavanja posljedica počinjenih zločina i garantiranja neponavljanja zločina u budućnosti, stvara</w:t>
      </w:r>
      <w:r w:rsidR="00392048">
        <w:t>ju</w:t>
      </w:r>
      <w:r w:rsidRPr="00800CD5">
        <w:t xml:space="preserve"> uslov</w:t>
      </w:r>
      <w:r w:rsidR="00392048">
        <w:t>i</w:t>
      </w:r>
      <w:r w:rsidRPr="00800CD5">
        <w:t xml:space="preserve"> za miran suživot i sprečavanje cikličnog ponavljanja krvavih krugova koje se čini gotovo usudom Balkana, posebno Bosne i Hercegovine.</w:t>
      </w:r>
    </w:p>
    <w:p w14:paraId="104AD621" w14:textId="774E36AE" w:rsidR="00392048" w:rsidRPr="00A04EEE" w:rsidRDefault="00392048" w:rsidP="00EB0E23">
      <w:pPr>
        <w:spacing w:after="120" w:line="360" w:lineRule="auto"/>
        <w:jc w:val="both"/>
        <w:rPr>
          <w:shd w:val="clear" w:color="auto" w:fill="FFFFFF"/>
        </w:rPr>
      </w:pPr>
      <w:r w:rsidRPr="00A04EEE">
        <w:rPr>
          <w:rFonts w:eastAsia="Times New Roman"/>
        </w:rPr>
        <w:t xml:space="preserve">Kako bi se provjerile postavljene hipoteze rada, te postigli naučni ciljevi ove doktorske disertacije, rad </w:t>
      </w:r>
      <w:r w:rsidRPr="00800CD5">
        <w:t xml:space="preserve">na temu „Implementacija </w:t>
      </w:r>
      <w:r w:rsidRPr="00800CD5">
        <w:rPr>
          <w:shd w:val="clear" w:color="auto" w:fill="FFFFFF"/>
        </w:rPr>
        <w:t xml:space="preserve">tranzicijske pravde i sigurnost u Bosni i Hercegovini“ </w:t>
      </w:r>
      <w:r w:rsidR="0052663A">
        <w:rPr>
          <w:shd w:val="clear" w:color="auto" w:fill="FFFFFF"/>
        </w:rPr>
        <w:t>predstavlja</w:t>
      </w:r>
      <w:r w:rsidR="00A04EEE">
        <w:rPr>
          <w:shd w:val="clear" w:color="auto" w:fill="FFFFFF"/>
        </w:rPr>
        <w:t xml:space="preserve"> </w:t>
      </w:r>
      <w:r w:rsidRPr="00800CD5">
        <w:rPr>
          <w:shd w:val="clear" w:color="auto" w:fill="FFFFFF"/>
        </w:rPr>
        <w:t>kombinacij</w:t>
      </w:r>
      <w:r w:rsidR="0052663A">
        <w:rPr>
          <w:shd w:val="clear" w:color="auto" w:fill="FFFFFF"/>
        </w:rPr>
        <w:t>u i kompilaciju</w:t>
      </w:r>
      <w:r w:rsidRPr="00800CD5">
        <w:rPr>
          <w:shd w:val="clear" w:color="auto" w:fill="FFFFFF"/>
        </w:rPr>
        <w:t xml:space="preserve"> teorijskog i empirijskoga istraživanja, </w:t>
      </w:r>
      <w:r w:rsidR="0052663A">
        <w:rPr>
          <w:shd w:val="clear" w:color="auto" w:fill="FFFFFF"/>
        </w:rPr>
        <w:t>budući da</w:t>
      </w:r>
      <w:r w:rsidRPr="00800CD5">
        <w:rPr>
          <w:shd w:val="clear" w:color="auto" w:fill="FFFFFF"/>
        </w:rPr>
        <w:t xml:space="preserve"> modeli i mehanizmi tranzicijske pravde i sigurnosni rizici predstavljaju cjelovite sisteme, a </w:t>
      </w:r>
      <w:r w:rsidR="0052663A">
        <w:rPr>
          <w:shd w:val="clear" w:color="auto" w:fill="FFFFFF"/>
        </w:rPr>
        <w:t xml:space="preserve">njihove </w:t>
      </w:r>
      <w:r w:rsidRPr="00800CD5">
        <w:rPr>
          <w:shd w:val="clear" w:color="auto" w:fill="FFFFFF"/>
        </w:rPr>
        <w:t>manifestacije su:</w:t>
      </w:r>
      <w:r w:rsidR="00A04EEE">
        <w:rPr>
          <w:shd w:val="clear" w:color="auto" w:fill="FFFFFF"/>
        </w:rPr>
        <w:t xml:space="preserve"> </w:t>
      </w:r>
      <w:r w:rsidRPr="00800CD5">
        <w:t xml:space="preserve">postojeći propisi koji su sastavni dio mehanizama korištenih u pojedinim </w:t>
      </w:r>
      <w:r w:rsidR="0052663A">
        <w:t xml:space="preserve">situacijama implementacije </w:t>
      </w:r>
      <w:r w:rsidRPr="00800CD5">
        <w:t>tranzicijske pravde</w:t>
      </w:r>
      <w:r w:rsidR="0052663A">
        <w:t xml:space="preserve"> kao metoda</w:t>
      </w:r>
      <w:r w:rsidRPr="00800CD5">
        <w:t>;</w:t>
      </w:r>
      <w:r w:rsidR="00A04EEE">
        <w:rPr>
          <w:shd w:val="clear" w:color="auto" w:fill="FFFFFF"/>
        </w:rPr>
        <w:t xml:space="preserve"> </w:t>
      </w:r>
      <w:r w:rsidRPr="00800CD5">
        <w:t xml:space="preserve">pisani iskazi u obliku izvještaja, analiza i procjena i drugih oblika </w:t>
      </w:r>
      <w:r w:rsidR="0052663A">
        <w:t>pravnih tekstova</w:t>
      </w:r>
      <w:r w:rsidR="00A04EEE">
        <w:t xml:space="preserve"> i </w:t>
      </w:r>
      <w:r w:rsidRPr="00800CD5">
        <w:t xml:space="preserve">usmeni iskazi subjekata koji imaju odgovarajuća saznanja o sadržaju, formama i svojstvima mehanizama tranzicijske pravde i </w:t>
      </w:r>
      <w:r w:rsidRPr="00800CD5">
        <w:lastRenderedPageBreak/>
        <w:t>sigurnosnih rizika. Obzirom da se radi o interdisciplinarnom istraživanju, u nje</w:t>
      </w:r>
      <w:r w:rsidR="00A04EEE">
        <w:t>govoj izradi su</w:t>
      </w:r>
      <w:r w:rsidRPr="00800CD5">
        <w:t xml:space="preserve"> zastupljene metode karakteristične za društvene nauke.</w:t>
      </w:r>
    </w:p>
    <w:p w14:paraId="447AB5C1" w14:textId="55B36597" w:rsidR="00A672D6" w:rsidRPr="00800CD5" w:rsidRDefault="00254A7A" w:rsidP="0052663A">
      <w:pPr>
        <w:spacing w:after="120" w:line="360" w:lineRule="auto"/>
        <w:jc w:val="both"/>
        <w:rPr>
          <w:b/>
        </w:rPr>
      </w:pPr>
      <w:r w:rsidRPr="00DC0558">
        <w:t xml:space="preserve">Za </w:t>
      </w:r>
      <w:r w:rsidR="002419D1" w:rsidRPr="00DC0558">
        <w:t>izrad</w:t>
      </w:r>
      <w:r w:rsidRPr="00DC0558">
        <w:t>u</w:t>
      </w:r>
      <w:r w:rsidR="002419D1" w:rsidRPr="00DC0558">
        <w:t xml:space="preserve"> doktorske disertacije korištena je literatura koja se odnosi na teme koje predstavljaju teorijski okvir ove doktorske disertacije. U okvirnom pregledu </w:t>
      </w:r>
      <w:r w:rsidR="0052663A">
        <w:t xml:space="preserve">konsultovane </w:t>
      </w:r>
      <w:r w:rsidR="002419D1" w:rsidRPr="00DC0558">
        <w:t xml:space="preserve">literature kandidat je naveo </w:t>
      </w:r>
      <w:r w:rsidR="00810A11" w:rsidRPr="00DC0558">
        <w:t xml:space="preserve">54 </w:t>
      </w:r>
      <w:r w:rsidR="002419D1" w:rsidRPr="00DC0558">
        <w:t>bibliografsk</w:t>
      </w:r>
      <w:r w:rsidR="00810A11" w:rsidRPr="00DC0558">
        <w:t>e</w:t>
      </w:r>
      <w:r w:rsidR="002419D1" w:rsidRPr="00DC0558">
        <w:t xml:space="preserve"> jedinic</w:t>
      </w:r>
      <w:r w:rsidR="00810A11" w:rsidRPr="00DC0558">
        <w:t>e</w:t>
      </w:r>
      <w:r w:rsidR="002419D1" w:rsidRPr="00DC0558">
        <w:t xml:space="preserve"> koje daju širok spektar neophodne i relevantne </w:t>
      </w:r>
      <w:r w:rsidR="0052663A">
        <w:t>tematike</w:t>
      </w:r>
      <w:r w:rsidR="002419D1" w:rsidRPr="00DC0558">
        <w:t xml:space="preserve">, a koja je u toku izrade doktorske disertacije bila dopunjena potrebnim sadržajima i rezultatima istraživanja </w:t>
      </w:r>
      <w:r w:rsidR="0052663A">
        <w:t xml:space="preserve">meritornih </w:t>
      </w:r>
      <w:r w:rsidR="002419D1" w:rsidRPr="00DC0558">
        <w:t xml:space="preserve">autora iz različitih </w:t>
      </w:r>
      <w:r w:rsidR="0052663A">
        <w:t xml:space="preserve">ali </w:t>
      </w:r>
      <w:r w:rsidR="002419D1" w:rsidRPr="00DC0558">
        <w:t>srodnih znanstvenih oblasti, kao i zakonskim propisima i dr.</w:t>
      </w:r>
      <w:r w:rsidR="00AB5CF7">
        <w:t xml:space="preserve"> </w:t>
      </w:r>
      <w:r w:rsidR="00AB5CF7" w:rsidRPr="0052663A">
        <w:t>(</w:t>
      </w:r>
      <w:r w:rsidR="00A672D6" w:rsidRPr="0052663A">
        <w:t xml:space="preserve">Knjige – </w:t>
      </w:r>
      <w:r w:rsidR="00AB5CF7" w:rsidRPr="0052663A">
        <w:t>54</w:t>
      </w:r>
      <w:r w:rsidR="00A672D6" w:rsidRPr="0052663A">
        <w:t>;</w:t>
      </w:r>
      <w:r w:rsidR="00AB5CF7" w:rsidRPr="0052663A">
        <w:t xml:space="preserve"> </w:t>
      </w:r>
      <w:r w:rsidR="00A672D6" w:rsidRPr="0052663A">
        <w:t xml:space="preserve">Članci, časopisi, zbornici – 70; Zakonske regulative, konvencije, izvještaji, domaći i međunarodni dokumenti – 87; Enciklopedije, leksikoni, rječnici – 5; Presude – 5; Internet </w:t>
      </w:r>
      <w:r w:rsidR="0052663A">
        <w:t xml:space="preserve">izvori </w:t>
      </w:r>
      <w:r w:rsidR="00A672D6" w:rsidRPr="0052663A">
        <w:t>– 29)</w:t>
      </w:r>
      <w:r w:rsidR="0052663A">
        <w:t>.</w:t>
      </w:r>
    </w:p>
    <w:p w14:paraId="329B8F6C" w14:textId="757D42C6" w:rsidR="00DC0558" w:rsidRPr="00A672D6" w:rsidRDefault="002419D1" w:rsidP="00EB0E23">
      <w:pPr>
        <w:spacing w:after="120" w:line="360" w:lineRule="auto"/>
        <w:jc w:val="both"/>
      </w:pPr>
      <w:r w:rsidRPr="00A672D6">
        <w:t xml:space="preserve">Posebno su značajna djela autora iz oblasti </w:t>
      </w:r>
      <w:r w:rsidR="00DC0558" w:rsidRPr="00A672D6">
        <w:t xml:space="preserve">sigurnosti i tranzicijske pravde </w:t>
      </w:r>
      <w:r w:rsidRPr="00A672D6">
        <w:t xml:space="preserve">kao šu su: </w:t>
      </w:r>
      <w:r w:rsidR="00DC0558" w:rsidRPr="00A672D6">
        <w:t>Ruti G. Teitel</w:t>
      </w:r>
      <w:r w:rsidRPr="00A672D6">
        <w:t xml:space="preserve"> (</w:t>
      </w:r>
      <w:r w:rsidR="00DC0558" w:rsidRPr="00A672D6">
        <w:rPr>
          <w:i/>
        </w:rPr>
        <w:t xml:space="preserve">Transitional Justice, </w:t>
      </w:r>
      <w:r w:rsidR="00DC0558" w:rsidRPr="00A672D6">
        <w:t xml:space="preserve">i </w:t>
      </w:r>
      <w:r w:rsidR="00DC0558" w:rsidRPr="00A672D6">
        <w:rPr>
          <w:i/>
        </w:rPr>
        <w:t>Transitional justice Genealogy</w:t>
      </w:r>
      <w:r w:rsidRPr="00A672D6">
        <w:t xml:space="preserve">), </w:t>
      </w:r>
      <w:r w:rsidR="00DC0558" w:rsidRPr="00A672D6">
        <w:t>Diane F. Orentlicher, („</w:t>
      </w:r>
      <w:r w:rsidR="00DC0558" w:rsidRPr="00A672D6">
        <w:rPr>
          <w:i/>
        </w:rPr>
        <w:t>Da neko ko je kriv bude kažnjen - Efekti Međunarodnog krivičnog tribunala za bivšu Jugoslaviju u Bosni i Hercegovini</w:t>
      </w:r>
      <w:r w:rsidR="00DC0558" w:rsidRPr="00A672D6">
        <w:t>“)</w:t>
      </w:r>
      <w:r w:rsidRPr="00A672D6">
        <w:t xml:space="preserve">, </w:t>
      </w:r>
      <w:r w:rsidR="00DC0558" w:rsidRPr="00A672D6">
        <w:t>Darvin Lisica („Sigurnosni rizici i temeljne društvene vrijednosti u Bosni i Hercegovini“)</w:t>
      </w:r>
      <w:r w:rsidRPr="00A672D6">
        <w:rPr>
          <w:iCs/>
        </w:rPr>
        <w:t xml:space="preserve">, </w:t>
      </w:r>
      <w:r w:rsidR="00DC0558" w:rsidRPr="00A672D6">
        <w:t>Nils Christie, Ernst C. Stiefel, Guillermo O'Donnell, Philippe C. Schmitter, i druge. Od domaćih autora koji su se bavili tranzicijskom pravdom posebno treba istaći profesore Zarija Seizovića</w:t>
      </w:r>
      <w:r w:rsidR="0052663A">
        <w:t xml:space="preserve">, </w:t>
      </w:r>
      <w:r w:rsidR="0052663A" w:rsidRPr="00A672D6">
        <w:t xml:space="preserve">Gorana Šimića </w:t>
      </w:r>
      <w:r w:rsidR="00DC0558" w:rsidRPr="00A672D6">
        <w:t>i Zorana Pajića, zbog njihove dugogodišnje posvećenosti različitim istraživanjima u oblasti krivičnog pravosuđa, tranzicijske pravde, sigurnosti, prava, ratnih zločina i srodnih temata.</w:t>
      </w:r>
    </w:p>
    <w:p w14:paraId="4732CC68" w14:textId="77777777" w:rsidR="0052663A" w:rsidRDefault="0052663A" w:rsidP="00EB0E23">
      <w:pPr>
        <w:spacing w:after="120" w:line="240" w:lineRule="auto"/>
        <w:contextualSpacing/>
        <w:jc w:val="both"/>
        <w:rPr>
          <w:rFonts w:eastAsia="Times New Roman"/>
          <w:b/>
        </w:rPr>
      </w:pPr>
    </w:p>
    <w:p w14:paraId="14D9E1B4" w14:textId="6177ACF3" w:rsidR="00AA5786" w:rsidRPr="00515404" w:rsidRDefault="00EE7A65" w:rsidP="00EB0E23">
      <w:pPr>
        <w:spacing w:after="120" w:line="240" w:lineRule="auto"/>
        <w:contextualSpacing/>
        <w:jc w:val="both"/>
        <w:rPr>
          <w:rFonts w:eastAsia="Times New Roman"/>
          <w:b/>
        </w:rPr>
      </w:pPr>
      <w:r w:rsidRPr="00515404">
        <w:rPr>
          <w:rFonts w:eastAsia="Times New Roman"/>
          <w:b/>
        </w:rPr>
        <w:t>Ocjena doktorske diseratcije</w:t>
      </w:r>
    </w:p>
    <w:p w14:paraId="05B4641A" w14:textId="77777777" w:rsidR="00DA01E7" w:rsidRPr="00BE14AD" w:rsidRDefault="00DA01E7" w:rsidP="00EB0E23">
      <w:pPr>
        <w:spacing w:after="120" w:line="240" w:lineRule="auto"/>
        <w:contextualSpacing/>
        <w:jc w:val="both"/>
        <w:rPr>
          <w:color w:val="FF0000"/>
        </w:rPr>
      </w:pPr>
    </w:p>
    <w:p w14:paraId="7470E547" w14:textId="651ECEA5" w:rsidR="00515404" w:rsidRPr="00800CD5" w:rsidRDefault="00515404" w:rsidP="00EB0E23">
      <w:pPr>
        <w:tabs>
          <w:tab w:val="left" w:pos="10632"/>
        </w:tabs>
        <w:spacing w:after="120" w:line="360" w:lineRule="auto"/>
        <w:jc w:val="both"/>
      </w:pPr>
      <w:r w:rsidRPr="00800CD5">
        <w:rPr>
          <w:bCs/>
          <w:iCs/>
        </w:rPr>
        <w:t xml:space="preserve">Originalni naučni doprinos ove disertacije je u tome što je, istražujući odnos implementacije mehanizama tranzicijske pravde i sigurnosti u Bosni i Hercegovini dokazala da bi </w:t>
      </w:r>
      <w:r w:rsidR="0052663A">
        <w:rPr>
          <w:bCs/>
          <w:iCs/>
        </w:rPr>
        <w:t xml:space="preserve">puna </w:t>
      </w:r>
      <w:r w:rsidRPr="00800CD5">
        <w:rPr>
          <w:bCs/>
          <w:iCs/>
        </w:rPr>
        <w:t xml:space="preserve">primjena mehanizama tranzicijske pravde u procesu suočavanja sa prošlošću i otklanjanju posljedica teških zločina i kršenja ljudskih prava, bila </w:t>
      </w:r>
      <w:r w:rsidR="0052663A">
        <w:rPr>
          <w:bCs/>
          <w:iCs/>
        </w:rPr>
        <w:t xml:space="preserve">važan </w:t>
      </w:r>
      <w:r w:rsidRPr="00800CD5">
        <w:rPr>
          <w:bCs/>
          <w:iCs/>
        </w:rPr>
        <w:t xml:space="preserve">preduslov za stabilan mir i </w:t>
      </w:r>
      <w:r w:rsidR="0052663A">
        <w:rPr>
          <w:bCs/>
          <w:iCs/>
        </w:rPr>
        <w:t>izgradnju jednog novog društva</w:t>
      </w:r>
      <w:r w:rsidRPr="00800CD5">
        <w:rPr>
          <w:bCs/>
          <w:iCs/>
        </w:rPr>
        <w:t xml:space="preserve"> oslobođeno</w:t>
      </w:r>
      <w:r w:rsidR="0052663A">
        <w:rPr>
          <w:bCs/>
          <w:iCs/>
        </w:rPr>
        <w:t>g</w:t>
      </w:r>
      <w:r w:rsidRPr="00800CD5">
        <w:rPr>
          <w:bCs/>
          <w:iCs/>
        </w:rPr>
        <w:t xml:space="preserve"> </w:t>
      </w:r>
      <w:r w:rsidR="0052663A">
        <w:rPr>
          <w:bCs/>
          <w:iCs/>
        </w:rPr>
        <w:t>hipoteke</w:t>
      </w:r>
      <w:r w:rsidRPr="00800CD5">
        <w:rPr>
          <w:bCs/>
          <w:iCs/>
        </w:rPr>
        <w:t xml:space="preserve"> minulog </w:t>
      </w:r>
      <w:r w:rsidR="0052663A">
        <w:rPr>
          <w:bCs/>
          <w:iCs/>
        </w:rPr>
        <w:t>oružanog sukoba na tlu BiH,</w:t>
      </w:r>
      <w:r w:rsidRPr="00800CD5">
        <w:rPr>
          <w:bCs/>
          <w:iCs/>
        </w:rPr>
        <w:t xml:space="preserve"> odnosno da </w:t>
      </w:r>
      <w:r w:rsidR="0052663A">
        <w:rPr>
          <w:bCs/>
          <w:iCs/>
        </w:rPr>
        <w:t>ne</w:t>
      </w:r>
      <w:r w:rsidRPr="00800CD5">
        <w:rPr>
          <w:bCs/>
          <w:iCs/>
        </w:rPr>
        <w:t>primjen</w:t>
      </w:r>
      <w:r w:rsidR="0052663A">
        <w:rPr>
          <w:bCs/>
          <w:iCs/>
        </w:rPr>
        <w:t>a ili nepotpuna primjena</w:t>
      </w:r>
      <w:r w:rsidRPr="00800CD5">
        <w:rPr>
          <w:bCs/>
          <w:iCs/>
        </w:rPr>
        <w:t xml:space="preserve"> ovih mehanizama može dovesti do </w:t>
      </w:r>
      <w:r w:rsidR="0052663A">
        <w:rPr>
          <w:bCs/>
          <w:iCs/>
        </w:rPr>
        <w:t xml:space="preserve">ponovnog izbijanja </w:t>
      </w:r>
      <w:r w:rsidRPr="00800CD5">
        <w:rPr>
          <w:bCs/>
          <w:iCs/>
        </w:rPr>
        <w:t>etničkog nasilja</w:t>
      </w:r>
      <w:r>
        <w:rPr>
          <w:bCs/>
          <w:iCs/>
        </w:rPr>
        <w:t>.</w:t>
      </w:r>
      <w:r w:rsidRPr="00800CD5">
        <w:rPr>
          <w:bCs/>
          <w:iCs/>
        </w:rPr>
        <w:t xml:space="preserve"> </w:t>
      </w:r>
      <w:r w:rsidRPr="00800CD5">
        <w:t xml:space="preserve">Naučna prognoza dala je odgovore na ne/sposobnosti </w:t>
      </w:r>
      <w:r w:rsidR="0052663A">
        <w:t xml:space="preserve">države </w:t>
      </w:r>
      <w:r w:rsidRPr="00800CD5">
        <w:t xml:space="preserve">Bosne i Hercegovine da izgradi funkcionalne instrumenata za implementaciju tranzicijske pravde i time izgradi demokratsko funkcionalno društvo zasnovano na vladavini prava. </w:t>
      </w:r>
      <w:r w:rsidR="0052663A">
        <w:t>Ukazano je i na to</w:t>
      </w:r>
      <w:r w:rsidRPr="00800CD5">
        <w:t xml:space="preserve"> koji su to ključni politički akteri od čijih odluka zavisi promicanje zajedničkih vrijednosti neophodnih za normalan život, a što bi u konačnici imalo za cilj smanjenje tenzija i stvaranje sigurnog okruženja za sve građane Bosne i Hercegovine. </w:t>
      </w:r>
    </w:p>
    <w:p w14:paraId="5F4EE10F" w14:textId="77777777" w:rsidR="0052663A" w:rsidRDefault="00515404" w:rsidP="00EB0E23">
      <w:pPr>
        <w:tabs>
          <w:tab w:val="left" w:pos="10632"/>
        </w:tabs>
        <w:spacing w:after="120" w:line="360" w:lineRule="auto"/>
        <w:jc w:val="both"/>
        <w:rPr>
          <w:bCs/>
          <w:iCs/>
        </w:rPr>
      </w:pPr>
      <w:r w:rsidRPr="00800CD5">
        <w:rPr>
          <w:bCs/>
          <w:iCs/>
        </w:rPr>
        <w:lastRenderedPageBreak/>
        <w:t>Normativn</w:t>
      </w:r>
      <w:r w:rsidR="0052663A">
        <w:rPr>
          <w:bCs/>
          <w:iCs/>
        </w:rPr>
        <w:t xml:space="preserve">i akti </w:t>
      </w:r>
      <w:r w:rsidRPr="00800CD5">
        <w:rPr>
          <w:bCs/>
          <w:iCs/>
        </w:rPr>
        <w:t>koji se odnose na tranzicijsku pravdu su u stalnom dinamičkom procesu mijenjanja, ažuriranja</w:t>
      </w:r>
      <w:r w:rsidR="0052663A">
        <w:rPr>
          <w:bCs/>
          <w:iCs/>
        </w:rPr>
        <w:t xml:space="preserve">, </w:t>
      </w:r>
      <w:r w:rsidRPr="00800CD5">
        <w:rPr>
          <w:bCs/>
          <w:iCs/>
        </w:rPr>
        <w:t>dopunjavanja</w:t>
      </w:r>
      <w:r w:rsidR="0052663A">
        <w:rPr>
          <w:bCs/>
          <w:iCs/>
        </w:rPr>
        <w:t xml:space="preserve"> i među-dejstva</w:t>
      </w:r>
      <w:r w:rsidRPr="00800CD5">
        <w:rPr>
          <w:bCs/>
          <w:iCs/>
        </w:rPr>
        <w:t xml:space="preserve"> pod utjecajem kako naučnih saznanja tako i pod utjecajem </w:t>
      </w:r>
      <w:r w:rsidR="0052663A">
        <w:rPr>
          <w:bCs/>
          <w:iCs/>
        </w:rPr>
        <w:t xml:space="preserve">različitih </w:t>
      </w:r>
      <w:r w:rsidRPr="00800CD5">
        <w:rPr>
          <w:bCs/>
          <w:iCs/>
        </w:rPr>
        <w:t xml:space="preserve">subjekata, njihovih ciljeva, aktivnosti i efekata. </w:t>
      </w:r>
      <w:r w:rsidR="0052663A">
        <w:rPr>
          <w:bCs/>
          <w:iCs/>
        </w:rPr>
        <w:t xml:space="preserve">Ove činjenice </w:t>
      </w:r>
      <w:r w:rsidRPr="00800CD5">
        <w:rPr>
          <w:bCs/>
          <w:iCs/>
        </w:rPr>
        <w:t>zahtijeva</w:t>
      </w:r>
      <w:r w:rsidR="0052663A">
        <w:rPr>
          <w:bCs/>
          <w:iCs/>
        </w:rPr>
        <w:t>ju</w:t>
      </w:r>
      <w:r w:rsidRPr="00800CD5">
        <w:rPr>
          <w:bCs/>
          <w:iCs/>
        </w:rPr>
        <w:t xml:space="preserve"> sistemska teorijska i empirijska istraživanja verifikator</w:t>
      </w:r>
      <w:r w:rsidR="0052663A">
        <w:rPr>
          <w:bCs/>
          <w:iCs/>
        </w:rPr>
        <w:t>nog</w:t>
      </w:r>
      <w:r w:rsidRPr="00800CD5">
        <w:rPr>
          <w:bCs/>
          <w:iCs/>
        </w:rPr>
        <w:t xml:space="preserve"> tipa. </w:t>
      </w:r>
    </w:p>
    <w:p w14:paraId="2A18B899" w14:textId="17FA187A" w:rsidR="00515404" w:rsidRPr="00800CD5" w:rsidRDefault="0052663A" w:rsidP="00EB0E23">
      <w:pPr>
        <w:tabs>
          <w:tab w:val="left" w:pos="10632"/>
        </w:tabs>
        <w:spacing w:after="120" w:line="360" w:lineRule="auto"/>
        <w:jc w:val="both"/>
        <w:rPr>
          <w:bCs/>
          <w:iCs/>
        </w:rPr>
      </w:pPr>
      <w:r>
        <w:rPr>
          <w:bCs/>
          <w:iCs/>
        </w:rPr>
        <w:t>Provedeno</w:t>
      </w:r>
      <w:r w:rsidR="00515404" w:rsidRPr="00800CD5">
        <w:rPr>
          <w:bCs/>
          <w:iCs/>
        </w:rPr>
        <w:t xml:space="preserve"> istraživanje omogućava naučnu kritiku i usavršavanje naučnih saznanja o aktuelnom normativno</w:t>
      </w:r>
      <w:r>
        <w:rPr>
          <w:bCs/>
          <w:iCs/>
        </w:rPr>
        <w:t xml:space="preserve">-pravnom </w:t>
      </w:r>
      <w:r w:rsidR="00515404" w:rsidRPr="00800CD5">
        <w:rPr>
          <w:bCs/>
          <w:iCs/>
        </w:rPr>
        <w:t xml:space="preserve">sistemu i njihovu implementaciju u naučnu teoriju i praksu. Naučna opravdanost proizilazi i iz potrebe provjeravanja dosadašnjih istraživanja, kao i ponovnih istraživanja u odnosu na usavršene metode istraživanja, procedure i primjene novih instrumenata istraživanja. Društvena opravdanost ovog istraživanja proizilazi iz dvije osnove: </w:t>
      </w:r>
    </w:p>
    <w:p w14:paraId="116E9D54" w14:textId="69FA5A39" w:rsidR="00515404" w:rsidRPr="0052663A" w:rsidRDefault="0052663A" w:rsidP="0052663A">
      <w:pPr>
        <w:pStyle w:val="ListParagraph"/>
        <w:numPr>
          <w:ilvl w:val="0"/>
          <w:numId w:val="33"/>
        </w:numPr>
        <w:tabs>
          <w:tab w:val="left" w:pos="10632"/>
        </w:tabs>
        <w:spacing w:after="120" w:line="360" w:lineRule="auto"/>
        <w:jc w:val="both"/>
        <w:rPr>
          <w:bCs/>
          <w:iCs/>
        </w:rPr>
      </w:pPr>
      <w:r>
        <w:rPr>
          <w:bCs/>
          <w:iCs/>
        </w:rPr>
        <w:t>n</w:t>
      </w:r>
      <w:r w:rsidR="00515404" w:rsidRPr="0052663A">
        <w:rPr>
          <w:bCs/>
          <w:iCs/>
        </w:rPr>
        <w:t>aučno</w:t>
      </w:r>
      <w:r>
        <w:rPr>
          <w:bCs/>
          <w:iCs/>
        </w:rPr>
        <w:t>g</w:t>
      </w:r>
      <w:r w:rsidR="00515404" w:rsidRPr="0052663A">
        <w:rPr>
          <w:bCs/>
          <w:iCs/>
        </w:rPr>
        <w:t xml:space="preserve"> saznanj</w:t>
      </w:r>
      <w:r>
        <w:rPr>
          <w:bCs/>
          <w:iCs/>
        </w:rPr>
        <w:t>a</w:t>
      </w:r>
      <w:r w:rsidR="00515404" w:rsidRPr="0052663A">
        <w:rPr>
          <w:bCs/>
          <w:iCs/>
        </w:rPr>
        <w:t xml:space="preserve"> o predmetu istraživanja</w:t>
      </w:r>
    </w:p>
    <w:p w14:paraId="5B964787" w14:textId="0D25C422" w:rsidR="00515404" w:rsidRPr="0052663A" w:rsidRDefault="0052663A" w:rsidP="0052663A">
      <w:pPr>
        <w:pStyle w:val="ListParagraph"/>
        <w:numPr>
          <w:ilvl w:val="0"/>
          <w:numId w:val="33"/>
        </w:numPr>
        <w:tabs>
          <w:tab w:val="left" w:pos="10632"/>
        </w:tabs>
        <w:spacing w:after="120" w:line="360" w:lineRule="auto"/>
        <w:jc w:val="both"/>
        <w:rPr>
          <w:bCs/>
          <w:iCs/>
        </w:rPr>
      </w:pPr>
      <w:r>
        <w:rPr>
          <w:bCs/>
          <w:iCs/>
        </w:rPr>
        <w:t>ne</w:t>
      </w:r>
      <w:r w:rsidR="00515404" w:rsidRPr="0052663A">
        <w:rPr>
          <w:bCs/>
          <w:iCs/>
        </w:rPr>
        <w:t>eposredna primjen</w:t>
      </w:r>
      <w:r>
        <w:rPr>
          <w:bCs/>
          <w:iCs/>
        </w:rPr>
        <w:t>e</w:t>
      </w:r>
      <w:r w:rsidR="00515404" w:rsidRPr="0052663A">
        <w:rPr>
          <w:bCs/>
          <w:iCs/>
        </w:rPr>
        <w:t xml:space="preserve"> naučnog saznanja u procesima implementacije </w:t>
      </w:r>
      <w:r w:rsidR="00A80DB6">
        <w:rPr>
          <w:bCs/>
          <w:iCs/>
        </w:rPr>
        <w:t xml:space="preserve">mehanizama </w:t>
      </w:r>
      <w:r w:rsidR="00515404" w:rsidRPr="0052663A">
        <w:rPr>
          <w:bCs/>
          <w:iCs/>
        </w:rPr>
        <w:t xml:space="preserve">tranzicijske pravde u cilju otklanjanja diskrepancije između normativnih dokumenata i prakse. </w:t>
      </w:r>
    </w:p>
    <w:p w14:paraId="2F42DFBC" w14:textId="5780980A" w:rsidR="00515404" w:rsidRPr="00800CD5" w:rsidRDefault="00515404" w:rsidP="00EB0E23">
      <w:pPr>
        <w:tabs>
          <w:tab w:val="left" w:pos="10632"/>
        </w:tabs>
        <w:spacing w:after="120" w:line="360" w:lineRule="auto"/>
        <w:jc w:val="both"/>
        <w:rPr>
          <w:bCs/>
          <w:iCs/>
        </w:rPr>
      </w:pPr>
      <w:r w:rsidRPr="00800CD5">
        <w:rPr>
          <w:bCs/>
          <w:iCs/>
        </w:rPr>
        <w:t xml:space="preserve">Bitne odredbe aktuelne </w:t>
      </w:r>
      <w:r w:rsidR="00A80DB6">
        <w:rPr>
          <w:bCs/>
          <w:iCs/>
        </w:rPr>
        <w:t xml:space="preserve">sigurnosno-političke </w:t>
      </w:r>
      <w:r w:rsidRPr="00800CD5">
        <w:rPr>
          <w:bCs/>
          <w:iCs/>
        </w:rPr>
        <w:t xml:space="preserve">situacije </w:t>
      </w:r>
      <w:r w:rsidR="00A80DB6">
        <w:rPr>
          <w:bCs/>
          <w:iCs/>
        </w:rPr>
        <w:t xml:space="preserve">u BiH </w:t>
      </w:r>
      <w:r w:rsidRPr="00800CD5">
        <w:rPr>
          <w:bCs/>
          <w:iCs/>
        </w:rPr>
        <w:t xml:space="preserve">naglašavaju potrebu za sagledavanjem eventualnih prepreka i problema u implementaciji </w:t>
      </w:r>
      <w:r w:rsidR="00A80DB6">
        <w:rPr>
          <w:bCs/>
          <w:iCs/>
        </w:rPr>
        <w:t xml:space="preserve">mehanizama </w:t>
      </w:r>
      <w:r w:rsidRPr="00800CD5">
        <w:rPr>
          <w:bCs/>
          <w:iCs/>
        </w:rPr>
        <w:t xml:space="preserve">tranzicijske pravde, te sistematičnim naučnim istraživanjima ove vrste, čime se dokazuje njihova potpuna društvena opravdanost. </w:t>
      </w:r>
    </w:p>
    <w:p w14:paraId="1C9DE1ED" w14:textId="77777777" w:rsidR="00A80DB6" w:rsidRDefault="00A80DB6" w:rsidP="00EB0E23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</w:p>
    <w:p w14:paraId="338DF308" w14:textId="1B60D262" w:rsidR="00DC1764" w:rsidRPr="00515404" w:rsidRDefault="00313403" w:rsidP="00EB0E23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515404">
        <w:rPr>
          <w:b/>
        </w:rPr>
        <w:t xml:space="preserve">Mišljenje i prijedlog </w:t>
      </w:r>
      <w:r w:rsidR="00A80DB6">
        <w:rPr>
          <w:b/>
        </w:rPr>
        <w:t>komisije</w:t>
      </w:r>
    </w:p>
    <w:p w14:paraId="1A118A9C" w14:textId="2324E73B" w:rsidR="00166289" w:rsidRPr="00515404" w:rsidRDefault="002A0F15" w:rsidP="00A80DB6">
      <w:pPr>
        <w:autoSpaceDE w:val="0"/>
        <w:autoSpaceDN w:val="0"/>
        <w:adjustRightInd w:val="0"/>
        <w:spacing w:after="120" w:line="360" w:lineRule="auto"/>
        <w:ind w:firstLine="708"/>
        <w:jc w:val="both"/>
      </w:pPr>
      <w:r w:rsidRPr="00515404">
        <w:t>D</w:t>
      </w:r>
      <w:r w:rsidR="00166289" w:rsidRPr="00515404">
        <w:t>oktorsk</w:t>
      </w:r>
      <w:r w:rsidR="00715E1B" w:rsidRPr="00515404">
        <w:t>a</w:t>
      </w:r>
      <w:r w:rsidR="00166289" w:rsidRPr="00515404">
        <w:t xml:space="preserve"> disertacije </w:t>
      </w:r>
      <w:r w:rsidRPr="00515404">
        <w:t xml:space="preserve">kandidata </w:t>
      </w:r>
      <w:r w:rsidR="00DC0558" w:rsidRPr="00515404">
        <w:t>Izeta Mahir</w:t>
      </w:r>
      <w:r w:rsidR="00A80DB6">
        <w:t>a</w:t>
      </w:r>
      <w:r w:rsidR="00DC0558" w:rsidRPr="00515404">
        <w:t>, MA,</w:t>
      </w:r>
      <w:r w:rsidRPr="00515404">
        <w:t xml:space="preserve"> </w:t>
      </w:r>
      <w:r w:rsidR="00166289" w:rsidRPr="00515404">
        <w:t>predstavlja</w:t>
      </w:r>
      <w:r w:rsidR="00330E89" w:rsidRPr="00515404">
        <w:t xml:space="preserve"> </w:t>
      </w:r>
      <w:r w:rsidR="00FF0FCD" w:rsidRPr="00515404">
        <w:t>pionirski i originalan naučni</w:t>
      </w:r>
      <w:r w:rsidR="00166289" w:rsidRPr="00515404">
        <w:t xml:space="preserve"> pristup istraživanju izuzetno aktuelne i nedo</w:t>
      </w:r>
      <w:r w:rsidR="00330E89" w:rsidRPr="00515404">
        <w:t>voljno istražene teme</w:t>
      </w:r>
      <w:r w:rsidR="00A80DB6">
        <w:t xml:space="preserve"> tranzicijske pravde i njenog odnosa sa sigurnosti u državi - BiH</w:t>
      </w:r>
      <w:r w:rsidR="00330E89" w:rsidRPr="00515404">
        <w:t xml:space="preserve">. </w:t>
      </w:r>
      <w:r w:rsidR="00A672D6" w:rsidRPr="00A672D6">
        <w:t>Naime, prema dostupnim podacima, u posljednjih nekoliko decenija objavljen je veći broj radova o tranzicijskoj pravdi u oblasti pravnih, filozofskih, politoloških i socioloških nauka, međutim nije poznato da postoje značajnija istraživanja sa sličnom tematikom posmatrana kroz prizmu sigurnosnih studija.</w:t>
      </w:r>
      <w:r w:rsidR="00A80DB6">
        <w:t xml:space="preserve"> Nije dakle, tranzicijska pravda kao metod koji se implementira u postkonfliktnim društvima u kojima je došlo do sistematskih i masovnih krešnja ljudskih prava stavljan u korelaciju sa sigurnošću u konkretnoj državi.</w:t>
      </w:r>
      <w:r w:rsidR="00A672D6" w:rsidRPr="00A672D6">
        <w:t xml:space="preserve"> </w:t>
      </w:r>
      <w:r w:rsidR="00330E89" w:rsidRPr="00515404">
        <w:t>Kandidat</w:t>
      </w:r>
      <w:r w:rsidR="00166289" w:rsidRPr="00515404">
        <w:t xml:space="preserve"> je u doktorsk</w:t>
      </w:r>
      <w:r w:rsidR="004D5DE7" w:rsidRPr="00515404">
        <w:t>oj</w:t>
      </w:r>
      <w:r w:rsidR="00166289" w:rsidRPr="00515404">
        <w:t xml:space="preserve"> disertacij</w:t>
      </w:r>
      <w:r w:rsidR="004D5DE7" w:rsidRPr="00515404">
        <w:t>i</w:t>
      </w:r>
      <w:r w:rsidR="00166289" w:rsidRPr="00515404">
        <w:t xml:space="preserve"> pokaza</w:t>
      </w:r>
      <w:r w:rsidR="00330E89" w:rsidRPr="00515404">
        <w:t>o</w:t>
      </w:r>
      <w:r w:rsidR="00166289" w:rsidRPr="00515404">
        <w:t xml:space="preserve"> da je savlada</w:t>
      </w:r>
      <w:r w:rsidR="00330E89" w:rsidRPr="00515404">
        <w:t>o</w:t>
      </w:r>
      <w:r w:rsidR="00166289" w:rsidRPr="00515404">
        <w:t xml:space="preserve"> </w:t>
      </w:r>
      <w:r w:rsidR="00FF0FCD" w:rsidRPr="00515404">
        <w:t>relevantne</w:t>
      </w:r>
      <w:r w:rsidR="00166289" w:rsidRPr="00515404">
        <w:t xml:space="preserve"> metode nau</w:t>
      </w:r>
      <w:r w:rsidR="00166289" w:rsidRPr="00515404">
        <w:rPr>
          <w:rFonts w:ascii="TimesNewRoman" w:eastAsia="TimesNewRoman" w:cs="TimesNewRoman" w:hint="eastAsia"/>
        </w:rPr>
        <w:t>č</w:t>
      </w:r>
      <w:r w:rsidR="00166289" w:rsidRPr="00515404">
        <w:t>no-istraživa</w:t>
      </w:r>
      <w:r w:rsidR="00166289" w:rsidRPr="00515404">
        <w:rPr>
          <w:rFonts w:ascii="TimesNewRoman" w:eastAsia="TimesNewRoman" w:cs="TimesNewRoman" w:hint="eastAsia"/>
        </w:rPr>
        <w:t>č</w:t>
      </w:r>
      <w:r w:rsidR="00166289" w:rsidRPr="00515404">
        <w:t>kog rada, te da posjeduje sposobnost nau</w:t>
      </w:r>
      <w:r w:rsidR="00166289" w:rsidRPr="00515404">
        <w:rPr>
          <w:rFonts w:ascii="TimesNewRoman" w:eastAsia="TimesNewRoman" w:cs="TimesNewRoman" w:hint="eastAsia"/>
        </w:rPr>
        <w:t>č</w:t>
      </w:r>
      <w:r w:rsidR="00166289" w:rsidRPr="00515404">
        <w:t>ne teorijske i empirijske analize predložene teme i izvo</w:t>
      </w:r>
      <w:r w:rsidR="00330E89" w:rsidRPr="00515404">
        <w:t>đ</w:t>
      </w:r>
      <w:r w:rsidR="00166289" w:rsidRPr="00515404">
        <w:t xml:space="preserve">enja relevantnih </w:t>
      </w:r>
      <w:r w:rsidR="00FF0FCD" w:rsidRPr="00515404">
        <w:t xml:space="preserve">i meritornih </w:t>
      </w:r>
      <w:r w:rsidR="00166289" w:rsidRPr="00515404">
        <w:t>zaklju</w:t>
      </w:r>
      <w:r w:rsidR="00166289" w:rsidRPr="00515404">
        <w:rPr>
          <w:rFonts w:ascii="TimesNewRoman" w:eastAsia="TimesNewRoman" w:cs="TimesNewRoman" w:hint="eastAsia"/>
        </w:rPr>
        <w:t>č</w:t>
      </w:r>
      <w:r w:rsidR="00166289" w:rsidRPr="00515404">
        <w:t>aka.</w:t>
      </w:r>
    </w:p>
    <w:p w14:paraId="2DFF5578" w14:textId="1553B3AB" w:rsidR="00166289" w:rsidRPr="00BE14AD" w:rsidRDefault="00166289" w:rsidP="00EB0E2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bCs/>
          <w:color w:val="FF0000"/>
        </w:rPr>
      </w:pPr>
      <w:r w:rsidRPr="00515404">
        <w:t>Na temelju iznesenog</w:t>
      </w:r>
      <w:r w:rsidR="000C530C" w:rsidRPr="00515404">
        <w:t>, Komisija predlaže V</w:t>
      </w:r>
      <w:r w:rsidRPr="00515404">
        <w:t>ije</w:t>
      </w:r>
      <w:r w:rsidRPr="00515404">
        <w:rPr>
          <w:rFonts w:ascii="TimesNewRoman" w:eastAsia="TimesNewRoman" w:cs="TimesNewRoman" w:hint="eastAsia"/>
        </w:rPr>
        <w:t>ć</w:t>
      </w:r>
      <w:r w:rsidRPr="00515404">
        <w:t xml:space="preserve">u Fakulteta političkih nauka </w:t>
      </w:r>
      <w:r w:rsidR="004A434D" w:rsidRPr="00515404">
        <w:t xml:space="preserve">Univerziteta u </w:t>
      </w:r>
      <w:r w:rsidRPr="00515404">
        <w:t>Sarajev</w:t>
      </w:r>
      <w:r w:rsidR="004A434D" w:rsidRPr="00515404">
        <w:t>u</w:t>
      </w:r>
      <w:r w:rsidRPr="00515404">
        <w:t xml:space="preserve"> da </w:t>
      </w:r>
      <w:r w:rsidR="002A0F15" w:rsidRPr="00515404">
        <w:t xml:space="preserve">se </w:t>
      </w:r>
      <w:r w:rsidR="004D5DE7" w:rsidRPr="00515404">
        <w:t xml:space="preserve">ovaj izvještaj o ocjeni doktorske disertacije </w:t>
      </w:r>
      <w:r w:rsidR="004D5DE7" w:rsidRPr="00515404">
        <w:rPr>
          <w:bCs/>
        </w:rPr>
        <w:t xml:space="preserve">na temu </w:t>
      </w:r>
      <w:r w:rsidR="00515404" w:rsidRPr="00515404">
        <w:rPr>
          <w:shd w:val="clear" w:color="auto" w:fill="FFFFFF"/>
        </w:rPr>
        <w:t xml:space="preserve">„Implementacija tranzicijske </w:t>
      </w:r>
      <w:r w:rsidR="00515404" w:rsidRPr="00515404">
        <w:rPr>
          <w:shd w:val="clear" w:color="auto" w:fill="FFFFFF"/>
        </w:rPr>
        <w:lastRenderedPageBreak/>
        <w:t>pravde i sigurnost u Bosni i Hercegovini“</w:t>
      </w:r>
      <w:r w:rsidR="004D5DE7" w:rsidRPr="00515404">
        <w:rPr>
          <w:bCs/>
          <w:smallCaps/>
        </w:rPr>
        <w:t xml:space="preserve">, </w:t>
      </w:r>
      <w:r w:rsidRPr="00515404">
        <w:t>kandidat</w:t>
      </w:r>
      <w:r w:rsidR="00330E89" w:rsidRPr="00515404">
        <w:t xml:space="preserve">a </w:t>
      </w:r>
      <w:r w:rsidR="00515404" w:rsidRPr="00515404">
        <w:t>Izeta Mahira, MA</w:t>
      </w:r>
      <w:r w:rsidR="00330E89" w:rsidRPr="00515404">
        <w:t xml:space="preserve"> </w:t>
      </w:r>
      <w:r w:rsidR="00D2117E" w:rsidRPr="00515404">
        <w:rPr>
          <w:bCs/>
        </w:rPr>
        <w:t xml:space="preserve">usvoji, te </w:t>
      </w:r>
      <w:r w:rsidR="002A0F15" w:rsidRPr="00515404">
        <w:rPr>
          <w:bCs/>
        </w:rPr>
        <w:t xml:space="preserve">da se zakaže </w:t>
      </w:r>
      <w:r w:rsidR="00A80DB6">
        <w:rPr>
          <w:bCs/>
        </w:rPr>
        <w:t xml:space="preserve">njena </w:t>
      </w:r>
      <w:r w:rsidR="002A0F15" w:rsidRPr="00515404">
        <w:rPr>
          <w:bCs/>
        </w:rPr>
        <w:t>javna odbrana</w:t>
      </w:r>
      <w:r w:rsidRPr="00515404">
        <w:rPr>
          <w:bCs/>
        </w:rPr>
        <w:t>.</w:t>
      </w:r>
    </w:p>
    <w:p w14:paraId="236D85C1" w14:textId="77777777" w:rsidR="00A80DB6" w:rsidRPr="00A80DB6" w:rsidRDefault="00A80DB6" w:rsidP="00EB0E2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bCs/>
        </w:rPr>
      </w:pPr>
    </w:p>
    <w:p w14:paraId="11830503" w14:textId="630BB8B2" w:rsidR="00166289" w:rsidRPr="00A80DB6" w:rsidRDefault="004D5DE7" w:rsidP="00EB0E23">
      <w:pPr>
        <w:autoSpaceDE w:val="0"/>
        <w:autoSpaceDN w:val="0"/>
        <w:adjustRightInd w:val="0"/>
        <w:spacing w:after="120" w:line="240" w:lineRule="auto"/>
        <w:ind w:left="4248"/>
        <w:rPr>
          <w:bCs/>
        </w:rPr>
      </w:pPr>
      <w:r w:rsidRPr="00A80DB6">
        <w:rPr>
          <w:bCs/>
        </w:rPr>
        <w:t xml:space="preserve">                       </w:t>
      </w:r>
      <w:r w:rsidR="00166289" w:rsidRPr="00A80DB6">
        <w:rPr>
          <w:bCs/>
        </w:rPr>
        <w:t>KOMISIJA:</w:t>
      </w:r>
    </w:p>
    <w:p w14:paraId="6A63EF19" w14:textId="77777777" w:rsidR="004A434D" w:rsidRPr="00A80DB6" w:rsidRDefault="004A434D" w:rsidP="00EB0E23">
      <w:pPr>
        <w:autoSpaceDE w:val="0"/>
        <w:autoSpaceDN w:val="0"/>
        <w:adjustRightInd w:val="0"/>
        <w:spacing w:after="120" w:line="240" w:lineRule="auto"/>
        <w:ind w:left="4248"/>
        <w:rPr>
          <w:bCs/>
        </w:rPr>
      </w:pPr>
    </w:p>
    <w:p w14:paraId="16D875F7" w14:textId="77777777" w:rsidR="004D5DE7" w:rsidRPr="00A80DB6" w:rsidRDefault="004D5DE7" w:rsidP="00EB0E23">
      <w:pPr>
        <w:autoSpaceDE w:val="0"/>
        <w:autoSpaceDN w:val="0"/>
        <w:adjustRightInd w:val="0"/>
        <w:spacing w:after="120" w:line="240" w:lineRule="auto"/>
        <w:rPr>
          <w:bCs/>
        </w:rPr>
      </w:pPr>
    </w:p>
    <w:p w14:paraId="79EF88FA" w14:textId="00111422" w:rsidR="00A80DB6" w:rsidRDefault="00A80DB6" w:rsidP="00A80DB6">
      <w:pPr>
        <w:pStyle w:val="ListParagraph"/>
        <w:numPr>
          <w:ilvl w:val="0"/>
          <w:numId w:val="23"/>
        </w:numPr>
        <w:spacing w:after="120" w:line="360" w:lineRule="auto"/>
        <w:jc w:val="both"/>
        <w:rPr>
          <w:rStyle w:val="Strong"/>
          <w:b w:val="0"/>
        </w:rPr>
      </w:pPr>
      <w:r w:rsidRPr="00874F1E">
        <w:rPr>
          <w:rStyle w:val="Strong"/>
          <w:b w:val="0"/>
        </w:rPr>
        <w:t xml:space="preserve">Prof. dr. </w:t>
      </w:r>
      <w:r>
        <w:rPr>
          <w:rStyle w:val="Strong"/>
          <w:b w:val="0"/>
        </w:rPr>
        <w:t xml:space="preserve">Sead Turčalo, vanredni profesor, </w:t>
      </w:r>
      <w:r w:rsidRPr="00874F1E">
        <w:rPr>
          <w:rStyle w:val="Strong"/>
          <w:b w:val="0"/>
        </w:rPr>
        <w:t>predsjednik komisije</w:t>
      </w:r>
      <w:r>
        <w:rPr>
          <w:rStyle w:val="Strong"/>
          <w:b w:val="0"/>
        </w:rPr>
        <w:t>,</w:t>
      </w:r>
    </w:p>
    <w:p w14:paraId="2A3DFE5F" w14:textId="44CF32D1" w:rsidR="00A80DB6" w:rsidRPr="00874F1E" w:rsidRDefault="00A80DB6" w:rsidP="00A80DB6">
      <w:pPr>
        <w:pStyle w:val="ListParagraph"/>
        <w:spacing w:after="120" w:line="360" w:lineRule="auto"/>
        <w:ind w:left="5625"/>
        <w:jc w:val="both"/>
        <w:rPr>
          <w:rStyle w:val="Strong"/>
          <w:b w:val="0"/>
        </w:rPr>
      </w:pPr>
      <w:r>
        <w:rPr>
          <w:rStyle w:val="Strong"/>
          <w:b w:val="0"/>
        </w:rPr>
        <w:t>_______________________________</w:t>
      </w:r>
    </w:p>
    <w:p w14:paraId="7566CEC3" w14:textId="546C9AAB" w:rsidR="00A80DB6" w:rsidRDefault="00A80DB6" w:rsidP="00A80DB6">
      <w:pPr>
        <w:pStyle w:val="ListParagraph"/>
        <w:numPr>
          <w:ilvl w:val="0"/>
          <w:numId w:val="23"/>
        </w:numPr>
        <w:spacing w:after="12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Prof. dr. Zarije Seizović, redovni profesor, mentor, član, </w:t>
      </w:r>
    </w:p>
    <w:p w14:paraId="65767733" w14:textId="4B42AA02" w:rsidR="00A80DB6" w:rsidRDefault="00A80DB6" w:rsidP="00A80DB6">
      <w:pPr>
        <w:pStyle w:val="ListParagraph"/>
        <w:spacing w:after="120" w:line="360" w:lineRule="auto"/>
        <w:ind w:left="5625"/>
        <w:jc w:val="both"/>
        <w:rPr>
          <w:rStyle w:val="Strong"/>
          <w:b w:val="0"/>
        </w:rPr>
      </w:pPr>
      <w:r>
        <w:rPr>
          <w:rStyle w:val="Strong"/>
          <w:b w:val="0"/>
        </w:rPr>
        <w:t>_______________________________</w:t>
      </w:r>
    </w:p>
    <w:p w14:paraId="0416F712" w14:textId="3490566E" w:rsidR="00A80DB6" w:rsidRDefault="00A80DB6" w:rsidP="00A80DB6">
      <w:pPr>
        <w:pStyle w:val="ListParagraph"/>
        <w:numPr>
          <w:ilvl w:val="0"/>
          <w:numId w:val="23"/>
        </w:numPr>
        <w:spacing w:after="12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Prof. dr. Goran Šimić, vanredni profesor, član</w:t>
      </w:r>
    </w:p>
    <w:p w14:paraId="20507B13" w14:textId="0C986FFC" w:rsidR="00A80DB6" w:rsidRPr="00FC47A4" w:rsidRDefault="00A80DB6" w:rsidP="00BF3A0C">
      <w:pPr>
        <w:pStyle w:val="ListParagraph"/>
        <w:spacing w:after="120" w:line="360" w:lineRule="auto"/>
        <w:ind w:left="5625"/>
        <w:jc w:val="both"/>
        <w:rPr>
          <w:rStyle w:val="Strong"/>
          <w:b w:val="0"/>
        </w:rPr>
      </w:pPr>
      <w:r>
        <w:rPr>
          <w:rStyle w:val="Strong"/>
          <w:b w:val="0"/>
        </w:rPr>
        <w:t>_______________________________</w:t>
      </w:r>
    </w:p>
    <w:p w14:paraId="675DF284" w14:textId="0A9450A4" w:rsidR="004D5DE7" w:rsidRPr="00A80DB6" w:rsidRDefault="004D5DE7" w:rsidP="00EB0E23">
      <w:pPr>
        <w:tabs>
          <w:tab w:val="left" w:pos="5265"/>
        </w:tabs>
        <w:spacing w:after="120"/>
      </w:pPr>
      <w:r w:rsidRPr="00A80DB6">
        <w:tab/>
      </w:r>
    </w:p>
    <w:p w14:paraId="1A2DB262" w14:textId="7D2AEB51" w:rsidR="004D5DE7" w:rsidRPr="00A80DB6" w:rsidRDefault="004D5DE7" w:rsidP="00EB0E23">
      <w:pPr>
        <w:tabs>
          <w:tab w:val="left" w:pos="5265"/>
        </w:tabs>
        <w:spacing w:after="120"/>
      </w:pPr>
      <w:r w:rsidRPr="00A80DB6">
        <w:tab/>
      </w:r>
    </w:p>
    <w:sectPr w:rsidR="004D5DE7" w:rsidRPr="00A80DB6" w:rsidSect="004A434D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8D08" w14:textId="77777777" w:rsidR="00F505AA" w:rsidRDefault="00F505AA" w:rsidP="00166289">
      <w:pPr>
        <w:spacing w:after="0" w:line="240" w:lineRule="auto"/>
      </w:pPr>
      <w:r>
        <w:separator/>
      </w:r>
    </w:p>
  </w:endnote>
  <w:endnote w:type="continuationSeparator" w:id="0">
    <w:p w14:paraId="4F5C1A6D" w14:textId="77777777" w:rsidR="00F505AA" w:rsidRDefault="00F505AA" w:rsidP="0016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 BH">
    <w:altName w:val="Courier New"/>
    <w:charset w:val="00"/>
    <w:family w:val="roman"/>
    <w:pitch w:val="variable"/>
    <w:sig w:usb0="00000005" w:usb1="00000000" w:usb2="00000000" w:usb3="00000000" w:csb0="00000003" w:csb1="00000000"/>
  </w:font>
  <w:font w:name="CC-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2182"/>
      <w:docPartObj>
        <w:docPartGallery w:val="Page Numbers (Bottom of Page)"/>
        <w:docPartUnique/>
      </w:docPartObj>
    </w:sdtPr>
    <w:sdtEndPr/>
    <w:sdtContent>
      <w:p w14:paraId="318177C9" w14:textId="77777777" w:rsidR="009372BD" w:rsidRDefault="009372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1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DD2001" w14:textId="77777777" w:rsidR="009372BD" w:rsidRDefault="0093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7706" w14:textId="77777777" w:rsidR="00F505AA" w:rsidRDefault="00F505AA" w:rsidP="00166289">
      <w:pPr>
        <w:spacing w:after="0" w:line="240" w:lineRule="auto"/>
      </w:pPr>
      <w:r>
        <w:separator/>
      </w:r>
    </w:p>
  </w:footnote>
  <w:footnote w:type="continuationSeparator" w:id="0">
    <w:p w14:paraId="212833BF" w14:textId="77777777" w:rsidR="00F505AA" w:rsidRDefault="00F505AA" w:rsidP="0016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30A"/>
    <w:multiLevelType w:val="hybridMultilevel"/>
    <w:tmpl w:val="32ECDF2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BA5"/>
    <w:multiLevelType w:val="hybridMultilevel"/>
    <w:tmpl w:val="E110E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F93"/>
    <w:multiLevelType w:val="hybridMultilevel"/>
    <w:tmpl w:val="6BBEB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413"/>
    <w:multiLevelType w:val="hybridMultilevel"/>
    <w:tmpl w:val="BFF21C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C56C3"/>
    <w:multiLevelType w:val="hybridMultilevel"/>
    <w:tmpl w:val="23F018F2"/>
    <w:lvl w:ilvl="0" w:tplc="7894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6C85"/>
    <w:multiLevelType w:val="hybridMultilevel"/>
    <w:tmpl w:val="FBB85E0E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4A5BA4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1F5"/>
    <w:multiLevelType w:val="hybridMultilevel"/>
    <w:tmpl w:val="872620B2"/>
    <w:lvl w:ilvl="0" w:tplc="3A5C5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B65"/>
    <w:multiLevelType w:val="hybridMultilevel"/>
    <w:tmpl w:val="652240B6"/>
    <w:lvl w:ilvl="0" w:tplc="A2E4831C">
      <w:start w:val="1"/>
      <w:numFmt w:val="decimal"/>
      <w:lvlText w:val="%1."/>
      <w:lvlJc w:val="left"/>
      <w:pPr>
        <w:ind w:left="56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345" w:hanging="360"/>
      </w:pPr>
    </w:lvl>
    <w:lvl w:ilvl="2" w:tplc="141A001B" w:tentative="1">
      <w:start w:val="1"/>
      <w:numFmt w:val="lowerRoman"/>
      <w:lvlText w:val="%3."/>
      <w:lvlJc w:val="right"/>
      <w:pPr>
        <w:ind w:left="7065" w:hanging="180"/>
      </w:pPr>
    </w:lvl>
    <w:lvl w:ilvl="3" w:tplc="141A000F" w:tentative="1">
      <w:start w:val="1"/>
      <w:numFmt w:val="decimal"/>
      <w:lvlText w:val="%4."/>
      <w:lvlJc w:val="left"/>
      <w:pPr>
        <w:ind w:left="7785" w:hanging="360"/>
      </w:pPr>
    </w:lvl>
    <w:lvl w:ilvl="4" w:tplc="141A0019" w:tentative="1">
      <w:start w:val="1"/>
      <w:numFmt w:val="lowerLetter"/>
      <w:lvlText w:val="%5."/>
      <w:lvlJc w:val="left"/>
      <w:pPr>
        <w:ind w:left="8505" w:hanging="360"/>
      </w:pPr>
    </w:lvl>
    <w:lvl w:ilvl="5" w:tplc="141A001B" w:tentative="1">
      <w:start w:val="1"/>
      <w:numFmt w:val="lowerRoman"/>
      <w:lvlText w:val="%6."/>
      <w:lvlJc w:val="right"/>
      <w:pPr>
        <w:ind w:left="9225" w:hanging="180"/>
      </w:pPr>
    </w:lvl>
    <w:lvl w:ilvl="6" w:tplc="141A000F" w:tentative="1">
      <w:start w:val="1"/>
      <w:numFmt w:val="decimal"/>
      <w:lvlText w:val="%7."/>
      <w:lvlJc w:val="left"/>
      <w:pPr>
        <w:ind w:left="9945" w:hanging="360"/>
      </w:pPr>
    </w:lvl>
    <w:lvl w:ilvl="7" w:tplc="141A0019" w:tentative="1">
      <w:start w:val="1"/>
      <w:numFmt w:val="lowerLetter"/>
      <w:lvlText w:val="%8."/>
      <w:lvlJc w:val="left"/>
      <w:pPr>
        <w:ind w:left="10665" w:hanging="360"/>
      </w:pPr>
    </w:lvl>
    <w:lvl w:ilvl="8" w:tplc="141A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9" w15:restartNumberingAfterBreak="0">
    <w:nsid w:val="348D3CB8"/>
    <w:multiLevelType w:val="hybridMultilevel"/>
    <w:tmpl w:val="3510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151C"/>
    <w:multiLevelType w:val="hybridMultilevel"/>
    <w:tmpl w:val="ED52EF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0BF8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F53"/>
    <w:multiLevelType w:val="hybridMultilevel"/>
    <w:tmpl w:val="9ABED6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0789"/>
    <w:multiLevelType w:val="hybridMultilevel"/>
    <w:tmpl w:val="912C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8801F2"/>
    <w:multiLevelType w:val="hybridMultilevel"/>
    <w:tmpl w:val="AB6A6B5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45B64"/>
    <w:multiLevelType w:val="hybridMultilevel"/>
    <w:tmpl w:val="C5EEEEDE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50BDA"/>
    <w:multiLevelType w:val="hybridMultilevel"/>
    <w:tmpl w:val="BF466DB2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0537A"/>
    <w:multiLevelType w:val="hybridMultilevel"/>
    <w:tmpl w:val="6EDA3176"/>
    <w:lvl w:ilvl="0" w:tplc="0F40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90898"/>
    <w:multiLevelType w:val="hybridMultilevel"/>
    <w:tmpl w:val="07DE54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E5472"/>
    <w:multiLevelType w:val="hybridMultilevel"/>
    <w:tmpl w:val="855A7214"/>
    <w:lvl w:ilvl="0" w:tplc="2982E0D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328" w:hanging="360"/>
      </w:pPr>
    </w:lvl>
    <w:lvl w:ilvl="2" w:tplc="141A001B" w:tentative="1">
      <w:start w:val="1"/>
      <w:numFmt w:val="lowerRoman"/>
      <w:lvlText w:val="%3."/>
      <w:lvlJc w:val="right"/>
      <w:pPr>
        <w:ind w:left="6048" w:hanging="180"/>
      </w:pPr>
    </w:lvl>
    <w:lvl w:ilvl="3" w:tplc="141A000F" w:tentative="1">
      <w:start w:val="1"/>
      <w:numFmt w:val="decimal"/>
      <w:lvlText w:val="%4."/>
      <w:lvlJc w:val="left"/>
      <w:pPr>
        <w:ind w:left="6768" w:hanging="360"/>
      </w:pPr>
    </w:lvl>
    <w:lvl w:ilvl="4" w:tplc="141A0019" w:tentative="1">
      <w:start w:val="1"/>
      <w:numFmt w:val="lowerLetter"/>
      <w:lvlText w:val="%5."/>
      <w:lvlJc w:val="left"/>
      <w:pPr>
        <w:ind w:left="7488" w:hanging="360"/>
      </w:pPr>
    </w:lvl>
    <w:lvl w:ilvl="5" w:tplc="141A001B" w:tentative="1">
      <w:start w:val="1"/>
      <w:numFmt w:val="lowerRoman"/>
      <w:lvlText w:val="%6."/>
      <w:lvlJc w:val="right"/>
      <w:pPr>
        <w:ind w:left="8208" w:hanging="180"/>
      </w:pPr>
    </w:lvl>
    <w:lvl w:ilvl="6" w:tplc="141A000F" w:tentative="1">
      <w:start w:val="1"/>
      <w:numFmt w:val="decimal"/>
      <w:lvlText w:val="%7."/>
      <w:lvlJc w:val="left"/>
      <w:pPr>
        <w:ind w:left="8928" w:hanging="360"/>
      </w:pPr>
    </w:lvl>
    <w:lvl w:ilvl="7" w:tplc="141A0019" w:tentative="1">
      <w:start w:val="1"/>
      <w:numFmt w:val="lowerLetter"/>
      <w:lvlText w:val="%8."/>
      <w:lvlJc w:val="left"/>
      <w:pPr>
        <w:ind w:left="9648" w:hanging="360"/>
      </w:pPr>
    </w:lvl>
    <w:lvl w:ilvl="8" w:tplc="1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6CB578C"/>
    <w:multiLevelType w:val="hybridMultilevel"/>
    <w:tmpl w:val="B0E4C40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50734A"/>
    <w:multiLevelType w:val="multilevel"/>
    <w:tmpl w:val="07406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4D56B8"/>
    <w:multiLevelType w:val="hybridMultilevel"/>
    <w:tmpl w:val="383A5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456D"/>
    <w:multiLevelType w:val="multilevel"/>
    <w:tmpl w:val="7B282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894863"/>
    <w:multiLevelType w:val="hybridMultilevel"/>
    <w:tmpl w:val="69685198"/>
    <w:lvl w:ilvl="0" w:tplc="3932860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328" w:hanging="360"/>
      </w:pPr>
    </w:lvl>
    <w:lvl w:ilvl="2" w:tplc="141A001B" w:tentative="1">
      <w:start w:val="1"/>
      <w:numFmt w:val="lowerRoman"/>
      <w:lvlText w:val="%3."/>
      <w:lvlJc w:val="right"/>
      <w:pPr>
        <w:ind w:left="6048" w:hanging="180"/>
      </w:pPr>
    </w:lvl>
    <w:lvl w:ilvl="3" w:tplc="141A000F" w:tentative="1">
      <w:start w:val="1"/>
      <w:numFmt w:val="decimal"/>
      <w:lvlText w:val="%4."/>
      <w:lvlJc w:val="left"/>
      <w:pPr>
        <w:ind w:left="6768" w:hanging="360"/>
      </w:pPr>
    </w:lvl>
    <w:lvl w:ilvl="4" w:tplc="141A0019" w:tentative="1">
      <w:start w:val="1"/>
      <w:numFmt w:val="lowerLetter"/>
      <w:lvlText w:val="%5."/>
      <w:lvlJc w:val="left"/>
      <w:pPr>
        <w:ind w:left="7488" w:hanging="360"/>
      </w:pPr>
    </w:lvl>
    <w:lvl w:ilvl="5" w:tplc="141A001B" w:tentative="1">
      <w:start w:val="1"/>
      <w:numFmt w:val="lowerRoman"/>
      <w:lvlText w:val="%6."/>
      <w:lvlJc w:val="right"/>
      <w:pPr>
        <w:ind w:left="8208" w:hanging="180"/>
      </w:pPr>
    </w:lvl>
    <w:lvl w:ilvl="6" w:tplc="141A000F" w:tentative="1">
      <w:start w:val="1"/>
      <w:numFmt w:val="decimal"/>
      <w:lvlText w:val="%7."/>
      <w:lvlJc w:val="left"/>
      <w:pPr>
        <w:ind w:left="8928" w:hanging="360"/>
      </w:pPr>
    </w:lvl>
    <w:lvl w:ilvl="7" w:tplc="141A0019" w:tentative="1">
      <w:start w:val="1"/>
      <w:numFmt w:val="lowerLetter"/>
      <w:lvlText w:val="%8."/>
      <w:lvlJc w:val="left"/>
      <w:pPr>
        <w:ind w:left="9648" w:hanging="360"/>
      </w:pPr>
    </w:lvl>
    <w:lvl w:ilvl="8" w:tplc="1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732A5C4C"/>
    <w:multiLevelType w:val="multilevel"/>
    <w:tmpl w:val="723A8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5D11A6E"/>
    <w:multiLevelType w:val="multilevel"/>
    <w:tmpl w:val="5180E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AEB568F"/>
    <w:multiLevelType w:val="hybridMultilevel"/>
    <w:tmpl w:val="DB725E8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274468"/>
    <w:multiLevelType w:val="hybridMultilevel"/>
    <w:tmpl w:val="F4B0A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D41DC"/>
    <w:multiLevelType w:val="hybridMultilevel"/>
    <w:tmpl w:val="4F5E2D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4A59"/>
    <w:multiLevelType w:val="multilevel"/>
    <w:tmpl w:val="529EE2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3A2719"/>
    <w:multiLevelType w:val="hybridMultilevel"/>
    <w:tmpl w:val="229052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1"/>
  </w:num>
  <w:num w:numId="5">
    <w:abstractNumId w:val="0"/>
  </w:num>
  <w:num w:numId="6">
    <w:abstractNumId w:val="21"/>
  </w:num>
  <w:num w:numId="7">
    <w:abstractNumId w:val="26"/>
  </w:num>
  <w:num w:numId="8">
    <w:abstractNumId w:val="25"/>
  </w:num>
  <w:num w:numId="9">
    <w:abstractNumId w:val="18"/>
  </w:num>
  <w:num w:numId="10">
    <w:abstractNumId w:val="28"/>
  </w:num>
  <w:num w:numId="11">
    <w:abstractNumId w:val="16"/>
  </w:num>
  <w:num w:numId="12">
    <w:abstractNumId w:val="15"/>
  </w:num>
  <w:num w:numId="13">
    <w:abstractNumId w:val="23"/>
  </w:num>
  <w:num w:numId="14">
    <w:abstractNumId w:val="24"/>
  </w:num>
  <w:num w:numId="15">
    <w:abstractNumId w:val="20"/>
  </w:num>
  <w:num w:numId="16">
    <w:abstractNumId w:val="29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 w:numId="23">
    <w:abstractNumId w:val="8"/>
  </w:num>
  <w:num w:numId="24">
    <w:abstractNumId w:val="5"/>
  </w:num>
  <w:num w:numId="25">
    <w:abstractNumId w:val="30"/>
  </w:num>
  <w:num w:numId="26">
    <w:abstractNumId w:val="17"/>
  </w:num>
  <w:num w:numId="27">
    <w:abstractNumId w:val="2"/>
  </w:num>
  <w:num w:numId="28">
    <w:abstractNumId w:val="1"/>
  </w:num>
  <w:num w:numId="29">
    <w:abstractNumId w:val="9"/>
  </w:num>
  <w:num w:numId="30">
    <w:abstractNumId w:val="13"/>
  </w:num>
  <w:num w:numId="31">
    <w:abstractNumId w:val="3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68"/>
    <w:rsid w:val="000111AA"/>
    <w:rsid w:val="00017E8E"/>
    <w:rsid w:val="00020FE6"/>
    <w:rsid w:val="00025415"/>
    <w:rsid w:val="000303A9"/>
    <w:rsid w:val="00036D6D"/>
    <w:rsid w:val="000445FB"/>
    <w:rsid w:val="000460FD"/>
    <w:rsid w:val="0005707E"/>
    <w:rsid w:val="0006625E"/>
    <w:rsid w:val="00086010"/>
    <w:rsid w:val="00086D78"/>
    <w:rsid w:val="00095CF1"/>
    <w:rsid w:val="000A6FE4"/>
    <w:rsid w:val="000B06BD"/>
    <w:rsid w:val="000B2A4E"/>
    <w:rsid w:val="000C0644"/>
    <w:rsid w:val="000C17A4"/>
    <w:rsid w:val="000C530C"/>
    <w:rsid w:val="000D6BDD"/>
    <w:rsid w:val="000D7002"/>
    <w:rsid w:val="000E538F"/>
    <w:rsid w:val="00107C95"/>
    <w:rsid w:val="001102F4"/>
    <w:rsid w:val="00111446"/>
    <w:rsid w:val="00111EAF"/>
    <w:rsid w:val="00122B77"/>
    <w:rsid w:val="001319F0"/>
    <w:rsid w:val="00136BE7"/>
    <w:rsid w:val="00137C27"/>
    <w:rsid w:val="0014049A"/>
    <w:rsid w:val="001405B4"/>
    <w:rsid w:val="00143C5E"/>
    <w:rsid w:val="0014737B"/>
    <w:rsid w:val="00160490"/>
    <w:rsid w:val="00166289"/>
    <w:rsid w:val="001750BB"/>
    <w:rsid w:val="00186151"/>
    <w:rsid w:val="001929B0"/>
    <w:rsid w:val="0019457A"/>
    <w:rsid w:val="001B447A"/>
    <w:rsid w:val="001B6817"/>
    <w:rsid w:val="001C2B36"/>
    <w:rsid w:val="001D4097"/>
    <w:rsid w:val="001D5821"/>
    <w:rsid w:val="001E2ED3"/>
    <w:rsid w:val="001E5392"/>
    <w:rsid w:val="001F0A71"/>
    <w:rsid w:val="001F0B48"/>
    <w:rsid w:val="001F7D05"/>
    <w:rsid w:val="00213A7B"/>
    <w:rsid w:val="0022170A"/>
    <w:rsid w:val="00223759"/>
    <w:rsid w:val="00224DCE"/>
    <w:rsid w:val="002419D1"/>
    <w:rsid w:val="00242F4C"/>
    <w:rsid w:val="00246F37"/>
    <w:rsid w:val="00251080"/>
    <w:rsid w:val="00254023"/>
    <w:rsid w:val="00254A7A"/>
    <w:rsid w:val="00255635"/>
    <w:rsid w:val="0026792F"/>
    <w:rsid w:val="00272A63"/>
    <w:rsid w:val="0027530F"/>
    <w:rsid w:val="002767AF"/>
    <w:rsid w:val="002A0F15"/>
    <w:rsid w:val="002A2EDD"/>
    <w:rsid w:val="002B0372"/>
    <w:rsid w:val="002B5BA0"/>
    <w:rsid w:val="002B7349"/>
    <w:rsid w:val="002D15F5"/>
    <w:rsid w:val="002D2186"/>
    <w:rsid w:val="003039AD"/>
    <w:rsid w:val="0030401F"/>
    <w:rsid w:val="00305E5F"/>
    <w:rsid w:val="003060BB"/>
    <w:rsid w:val="00310630"/>
    <w:rsid w:val="0031071F"/>
    <w:rsid w:val="00313403"/>
    <w:rsid w:val="00313DE2"/>
    <w:rsid w:val="00315482"/>
    <w:rsid w:val="00322288"/>
    <w:rsid w:val="00325CEB"/>
    <w:rsid w:val="00330E89"/>
    <w:rsid w:val="00335295"/>
    <w:rsid w:val="003426CC"/>
    <w:rsid w:val="00347242"/>
    <w:rsid w:val="00357843"/>
    <w:rsid w:val="00361BCF"/>
    <w:rsid w:val="00367486"/>
    <w:rsid w:val="00370B1C"/>
    <w:rsid w:val="003754FD"/>
    <w:rsid w:val="00381C6C"/>
    <w:rsid w:val="00381EFE"/>
    <w:rsid w:val="003821B4"/>
    <w:rsid w:val="0039091F"/>
    <w:rsid w:val="00392048"/>
    <w:rsid w:val="003A1441"/>
    <w:rsid w:val="003B2EDA"/>
    <w:rsid w:val="003B450D"/>
    <w:rsid w:val="003B4BFD"/>
    <w:rsid w:val="003C70DF"/>
    <w:rsid w:val="003D6357"/>
    <w:rsid w:val="003D769F"/>
    <w:rsid w:val="003E06EA"/>
    <w:rsid w:val="003E146B"/>
    <w:rsid w:val="0040063E"/>
    <w:rsid w:val="0040257E"/>
    <w:rsid w:val="004060EF"/>
    <w:rsid w:val="00406234"/>
    <w:rsid w:val="00411299"/>
    <w:rsid w:val="004246A1"/>
    <w:rsid w:val="00435AAA"/>
    <w:rsid w:val="00435FF2"/>
    <w:rsid w:val="00451236"/>
    <w:rsid w:val="0046677F"/>
    <w:rsid w:val="00466DD9"/>
    <w:rsid w:val="00476FFB"/>
    <w:rsid w:val="00493B8B"/>
    <w:rsid w:val="004A2BCF"/>
    <w:rsid w:val="004A434D"/>
    <w:rsid w:val="004B1F3B"/>
    <w:rsid w:val="004C03C4"/>
    <w:rsid w:val="004C0B2A"/>
    <w:rsid w:val="004C2225"/>
    <w:rsid w:val="004D5DE7"/>
    <w:rsid w:val="004E0922"/>
    <w:rsid w:val="004F3D9B"/>
    <w:rsid w:val="005019FB"/>
    <w:rsid w:val="0051094D"/>
    <w:rsid w:val="0051335B"/>
    <w:rsid w:val="00514391"/>
    <w:rsid w:val="00515404"/>
    <w:rsid w:val="0052663A"/>
    <w:rsid w:val="00536307"/>
    <w:rsid w:val="005416A9"/>
    <w:rsid w:val="0054783C"/>
    <w:rsid w:val="005559AA"/>
    <w:rsid w:val="00556A1D"/>
    <w:rsid w:val="00557097"/>
    <w:rsid w:val="00572D06"/>
    <w:rsid w:val="00575770"/>
    <w:rsid w:val="005974E3"/>
    <w:rsid w:val="005A3101"/>
    <w:rsid w:val="005B7A23"/>
    <w:rsid w:val="005D093A"/>
    <w:rsid w:val="005D1BFC"/>
    <w:rsid w:val="005D4EF7"/>
    <w:rsid w:val="005D6081"/>
    <w:rsid w:val="005F2A0B"/>
    <w:rsid w:val="00604D60"/>
    <w:rsid w:val="00624751"/>
    <w:rsid w:val="00641ABE"/>
    <w:rsid w:val="006518E1"/>
    <w:rsid w:val="00654E06"/>
    <w:rsid w:val="00663FE8"/>
    <w:rsid w:val="006724AA"/>
    <w:rsid w:val="00686102"/>
    <w:rsid w:val="00696DFE"/>
    <w:rsid w:val="00697113"/>
    <w:rsid w:val="006A1394"/>
    <w:rsid w:val="006A2D67"/>
    <w:rsid w:val="006A2E08"/>
    <w:rsid w:val="006B1F02"/>
    <w:rsid w:val="006E2D9D"/>
    <w:rsid w:val="006E5697"/>
    <w:rsid w:val="00703E37"/>
    <w:rsid w:val="00715E1B"/>
    <w:rsid w:val="0071787A"/>
    <w:rsid w:val="00717B58"/>
    <w:rsid w:val="00742C65"/>
    <w:rsid w:val="00743173"/>
    <w:rsid w:val="007434BF"/>
    <w:rsid w:val="0074366D"/>
    <w:rsid w:val="00750D69"/>
    <w:rsid w:val="007574BA"/>
    <w:rsid w:val="00771F80"/>
    <w:rsid w:val="007761AE"/>
    <w:rsid w:val="0078142D"/>
    <w:rsid w:val="007861C0"/>
    <w:rsid w:val="0078628A"/>
    <w:rsid w:val="00790A71"/>
    <w:rsid w:val="007A0E4F"/>
    <w:rsid w:val="007C2792"/>
    <w:rsid w:val="007C43CF"/>
    <w:rsid w:val="007F02B4"/>
    <w:rsid w:val="007F59EA"/>
    <w:rsid w:val="00805734"/>
    <w:rsid w:val="00810A11"/>
    <w:rsid w:val="00810E60"/>
    <w:rsid w:val="00820011"/>
    <w:rsid w:val="0082618F"/>
    <w:rsid w:val="00844316"/>
    <w:rsid w:val="00845825"/>
    <w:rsid w:val="008476BA"/>
    <w:rsid w:val="00851CC6"/>
    <w:rsid w:val="00857636"/>
    <w:rsid w:val="00864601"/>
    <w:rsid w:val="00865DF7"/>
    <w:rsid w:val="00874729"/>
    <w:rsid w:val="00874F1E"/>
    <w:rsid w:val="00875CFA"/>
    <w:rsid w:val="00895388"/>
    <w:rsid w:val="008A243D"/>
    <w:rsid w:val="008A2550"/>
    <w:rsid w:val="008B4736"/>
    <w:rsid w:val="008C7028"/>
    <w:rsid w:val="008D51E5"/>
    <w:rsid w:val="008E7B6D"/>
    <w:rsid w:val="008F4F14"/>
    <w:rsid w:val="008F62F0"/>
    <w:rsid w:val="009025A5"/>
    <w:rsid w:val="0090350F"/>
    <w:rsid w:val="00906F86"/>
    <w:rsid w:val="0091137D"/>
    <w:rsid w:val="009168CF"/>
    <w:rsid w:val="00917EF8"/>
    <w:rsid w:val="00920573"/>
    <w:rsid w:val="00923E49"/>
    <w:rsid w:val="009253CB"/>
    <w:rsid w:val="00933C90"/>
    <w:rsid w:val="00936DF4"/>
    <w:rsid w:val="009372BD"/>
    <w:rsid w:val="0094178E"/>
    <w:rsid w:val="009432AB"/>
    <w:rsid w:val="00945A2C"/>
    <w:rsid w:val="00946B9B"/>
    <w:rsid w:val="00952642"/>
    <w:rsid w:val="00952F6C"/>
    <w:rsid w:val="00957768"/>
    <w:rsid w:val="009615B5"/>
    <w:rsid w:val="00983068"/>
    <w:rsid w:val="009934F7"/>
    <w:rsid w:val="009A38B8"/>
    <w:rsid w:val="009A612C"/>
    <w:rsid w:val="009B5B12"/>
    <w:rsid w:val="009C0D57"/>
    <w:rsid w:val="009C1202"/>
    <w:rsid w:val="009E0396"/>
    <w:rsid w:val="00A00736"/>
    <w:rsid w:val="00A012D0"/>
    <w:rsid w:val="00A04EEE"/>
    <w:rsid w:val="00A34266"/>
    <w:rsid w:val="00A36790"/>
    <w:rsid w:val="00A40079"/>
    <w:rsid w:val="00A52A26"/>
    <w:rsid w:val="00A53C79"/>
    <w:rsid w:val="00A672D6"/>
    <w:rsid w:val="00A72C35"/>
    <w:rsid w:val="00A774C8"/>
    <w:rsid w:val="00A80DB6"/>
    <w:rsid w:val="00A92E8B"/>
    <w:rsid w:val="00A9470F"/>
    <w:rsid w:val="00AA5786"/>
    <w:rsid w:val="00AB1D0D"/>
    <w:rsid w:val="00AB5CF7"/>
    <w:rsid w:val="00AC51B2"/>
    <w:rsid w:val="00AE3DF8"/>
    <w:rsid w:val="00AF3AAE"/>
    <w:rsid w:val="00AF4948"/>
    <w:rsid w:val="00B0026C"/>
    <w:rsid w:val="00B01DB4"/>
    <w:rsid w:val="00B028EC"/>
    <w:rsid w:val="00B213B8"/>
    <w:rsid w:val="00B31D8F"/>
    <w:rsid w:val="00B41C3B"/>
    <w:rsid w:val="00B45DA9"/>
    <w:rsid w:val="00B51D24"/>
    <w:rsid w:val="00B537B4"/>
    <w:rsid w:val="00B57044"/>
    <w:rsid w:val="00B646FB"/>
    <w:rsid w:val="00B6530D"/>
    <w:rsid w:val="00B679CC"/>
    <w:rsid w:val="00B7567D"/>
    <w:rsid w:val="00BA6EBC"/>
    <w:rsid w:val="00BB12BD"/>
    <w:rsid w:val="00BB5D1C"/>
    <w:rsid w:val="00BC1EE4"/>
    <w:rsid w:val="00BE14AD"/>
    <w:rsid w:val="00BF156B"/>
    <w:rsid w:val="00BF3A0C"/>
    <w:rsid w:val="00C00853"/>
    <w:rsid w:val="00C17E74"/>
    <w:rsid w:val="00C32079"/>
    <w:rsid w:val="00C35E4A"/>
    <w:rsid w:val="00C40577"/>
    <w:rsid w:val="00C4455E"/>
    <w:rsid w:val="00C47657"/>
    <w:rsid w:val="00C62183"/>
    <w:rsid w:val="00C625D6"/>
    <w:rsid w:val="00C706EF"/>
    <w:rsid w:val="00C75734"/>
    <w:rsid w:val="00C93747"/>
    <w:rsid w:val="00C94C03"/>
    <w:rsid w:val="00CA73EE"/>
    <w:rsid w:val="00CA7FBA"/>
    <w:rsid w:val="00CB77B9"/>
    <w:rsid w:val="00CB79DC"/>
    <w:rsid w:val="00CC49BE"/>
    <w:rsid w:val="00CC757D"/>
    <w:rsid w:val="00CD1E19"/>
    <w:rsid w:val="00CD7204"/>
    <w:rsid w:val="00CE2F35"/>
    <w:rsid w:val="00CE71D4"/>
    <w:rsid w:val="00CF1CEF"/>
    <w:rsid w:val="00CF3D72"/>
    <w:rsid w:val="00D152C0"/>
    <w:rsid w:val="00D2117E"/>
    <w:rsid w:val="00D336F7"/>
    <w:rsid w:val="00D37349"/>
    <w:rsid w:val="00D41F82"/>
    <w:rsid w:val="00D43239"/>
    <w:rsid w:val="00D55894"/>
    <w:rsid w:val="00D63080"/>
    <w:rsid w:val="00D679DB"/>
    <w:rsid w:val="00D7270D"/>
    <w:rsid w:val="00D82CDB"/>
    <w:rsid w:val="00D927D3"/>
    <w:rsid w:val="00DA01E7"/>
    <w:rsid w:val="00DA1183"/>
    <w:rsid w:val="00DA1556"/>
    <w:rsid w:val="00DA62B7"/>
    <w:rsid w:val="00DA67B3"/>
    <w:rsid w:val="00DB011A"/>
    <w:rsid w:val="00DC0558"/>
    <w:rsid w:val="00DC1764"/>
    <w:rsid w:val="00DC5819"/>
    <w:rsid w:val="00DD0D0E"/>
    <w:rsid w:val="00DD17D6"/>
    <w:rsid w:val="00DD6B7F"/>
    <w:rsid w:val="00DE757D"/>
    <w:rsid w:val="00E034D6"/>
    <w:rsid w:val="00E04B36"/>
    <w:rsid w:val="00E42670"/>
    <w:rsid w:val="00E42F75"/>
    <w:rsid w:val="00E44D1E"/>
    <w:rsid w:val="00E45B84"/>
    <w:rsid w:val="00E60699"/>
    <w:rsid w:val="00E75E11"/>
    <w:rsid w:val="00E75E3B"/>
    <w:rsid w:val="00E8123D"/>
    <w:rsid w:val="00E91D51"/>
    <w:rsid w:val="00E92A61"/>
    <w:rsid w:val="00E94061"/>
    <w:rsid w:val="00EA0F2A"/>
    <w:rsid w:val="00EA72C8"/>
    <w:rsid w:val="00EB0DAD"/>
    <w:rsid w:val="00EB0E23"/>
    <w:rsid w:val="00EC64B7"/>
    <w:rsid w:val="00ED6D6A"/>
    <w:rsid w:val="00ED7CB1"/>
    <w:rsid w:val="00EE20C9"/>
    <w:rsid w:val="00EE4ECF"/>
    <w:rsid w:val="00EE7A65"/>
    <w:rsid w:val="00F11CF8"/>
    <w:rsid w:val="00F160FD"/>
    <w:rsid w:val="00F1668C"/>
    <w:rsid w:val="00F231FB"/>
    <w:rsid w:val="00F232C8"/>
    <w:rsid w:val="00F24925"/>
    <w:rsid w:val="00F25156"/>
    <w:rsid w:val="00F27843"/>
    <w:rsid w:val="00F3335B"/>
    <w:rsid w:val="00F41484"/>
    <w:rsid w:val="00F45E60"/>
    <w:rsid w:val="00F505AA"/>
    <w:rsid w:val="00F526B9"/>
    <w:rsid w:val="00F5336E"/>
    <w:rsid w:val="00F54A59"/>
    <w:rsid w:val="00F732D4"/>
    <w:rsid w:val="00F83308"/>
    <w:rsid w:val="00F84889"/>
    <w:rsid w:val="00FA32F4"/>
    <w:rsid w:val="00FA5582"/>
    <w:rsid w:val="00FB0A94"/>
    <w:rsid w:val="00FB41F7"/>
    <w:rsid w:val="00FB578A"/>
    <w:rsid w:val="00FC47A4"/>
    <w:rsid w:val="00FC70A2"/>
    <w:rsid w:val="00FD7472"/>
    <w:rsid w:val="00FE4F0F"/>
    <w:rsid w:val="00FF0FCD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3886"/>
  <w15:docId w15:val="{BCF7C5E4-78F8-4EDD-868C-2BAA846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289"/>
  </w:style>
  <w:style w:type="paragraph" w:styleId="Footer">
    <w:name w:val="footer"/>
    <w:basedOn w:val="Normal"/>
    <w:link w:val="FooterChar"/>
    <w:uiPriority w:val="99"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89"/>
  </w:style>
  <w:style w:type="paragraph" w:styleId="BodyText">
    <w:name w:val="Body Text"/>
    <w:basedOn w:val="Normal"/>
    <w:link w:val="BodyTextChar"/>
    <w:rsid w:val="003D6357"/>
    <w:pPr>
      <w:spacing w:after="0" w:line="240" w:lineRule="auto"/>
    </w:pPr>
    <w:rPr>
      <w:rFonts w:ascii="Times New Roman BH" w:eastAsia="Times New Roman" w:hAnsi="Times New Roman BH" w:cs="CC-TimesRoman"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D6357"/>
    <w:rPr>
      <w:rFonts w:ascii="Times New Roman BH" w:eastAsia="Times New Roman" w:hAnsi="Times New Roman BH" w:cs="CC-TimesRoman"/>
      <w:bCs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224DCE"/>
    <w:pPr>
      <w:spacing w:after="0" w:line="240" w:lineRule="auto"/>
    </w:pPr>
    <w:rPr>
      <w:rFonts w:eastAsia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DCE"/>
    <w:rPr>
      <w:rFonts w:eastAsia="Times New Roman"/>
      <w:sz w:val="20"/>
      <w:szCs w:val="20"/>
      <w:lang w:val="hr-HR" w:eastAsia="hr-HR"/>
    </w:rPr>
  </w:style>
  <w:style w:type="character" w:styleId="FootnoteReference">
    <w:name w:val="footnote reference"/>
    <w:rsid w:val="00224DCE"/>
    <w:rPr>
      <w:vertAlign w:val="superscript"/>
    </w:rPr>
  </w:style>
  <w:style w:type="paragraph" w:customStyle="1" w:styleId="Application3">
    <w:name w:val="Application3"/>
    <w:basedOn w:val="Normal"/>
    <w:autoRedefine/>
    <w:rsid w:val="00C4455E"/>
    <w:pPr>
      <w:widowControl w:val="0"/>
      <w:tabs>
        <w:tab w:val="left" w:pos="426"/>
        <w:tab w:val="right" w:pos="9072"/>
      </w:tabs>
      <w:suppressAutoHyphens/>
      <w:snapToGrid w:val="0"/>
      <w:spacing w:after="120" w:line="360" w:lineRule="auto"/>
      <w:jc w:val="both"/>
    </w:pPr>
    <w:rPr>
      <w:rFonts w:eastAsia="Times New Roman"/>
      <w:spacing w:val="-2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783C"/>
    <w:pPr>
      <w:spacing w:before="100" w:beforeAutospacing="1" w:after="100" w:afterAutospacing="1" w:line="240" w:lineRule="auto"/>
    </w:pPr>
    <w:rPr>
      <w:rFonts w:eastAsia="Times New Roman"/>
      <w:lang w:eastAsia="bs-Latn-BA"/>
    </w:rPr>
  </w:style>
  <w:style w:type="character" w:styleId="Strong">
    <w:name w:val="Strong"/>
    <w:basedOn w:val="DefaultParagraphFont"/>
    <w:uiPriority w:val="22"/>
    <w:qFormat/>
    <w:rsid w:val="0054783C"/>
    <w:rPr>
      <w:b/>
      <w:bCs/>
    </w:rPr>
  </w:style>
  <w:style w:type="paragraph" w:customStyle="1" w:styleId="Normal1">
    <w:name w:val="Normal1"/>
    <w:rsid w:val="00B646FB"/>
    <w:rPr>
      <w:rFonts w:ascii="Calibri" w:eastAsia="Calibri" w:hAnsi="Calibri" w:cs="Calibri"/>
      <w:sz w:val="22"/>
      <w:szCs w:val="22"/>
      <w:lang w:val="hr-HR" w:eastAsia="hr-BA"/>
    </w:rPr>
  </w:style>
  <w:style w:type="paragraph" w:styleId="NoSpacing">
    <w:name w:val="No Spacing"/>
    <w:link w:val="NoSpacingChar"/>
    <w:uiPriority w:val="1"/>
    <w:qFormat/>
    <w:rsid w:val="00B646F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46FB"/>
    <w:rPr>
      <w:rFonts w:ascii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14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6527-2A02-49E3-8953-8419E2D1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Forić</dc:creator>
  <cp:lastModifiedBy>Enisa Kadrić</cp:lastModifiedBy>
  <cp:revision>2</cp:revision>
  <cp:lastPrinted>2021-03-24T11:39:00Z</cp:lastPrinted>
  <dcterms:created xsi:type="dcterms:W3CDTF">2021-04-06T06:12:00Z</dcterms:created>
  <dcterms:modified xsi:type="dcterms:W3CDTF">2021-04-06T06:12:00Z</dcterms:modified>
</cp:coreProperties>
</file>