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4939" w14:textId="36C787DA" w:rsidR="00C96C0B" w:rsidRPr="00B53BC0" w:rsidRDefault="0089445C" w:rsidP="0089445C">
      <w:pPr>
        <w:jc w:val="center"/>
        <w:rPr>
          <w:rFonts w:cstheme="minorHAnsi"/>
          <w:sz w:val="20"/>
          <w:szCs w:val="20"/>
        </w:rPr>
      </w:pPr>
      <w:r w:rsidRPr="00B53BC0">
        <w:rPr>
          <w:rFonts w:cstheme="minorHAnsi"/>
          <w:sz w:val="20"/>
          <w:szCs w:val="20"/>
        </w:rPr>
        <w:t>Obavezna literatura ak.god. 20</w:t>
      </w:r>
      <w:r w:rsidR="002B7FC0" w:rsidRPr="00B53BC0">
        <w:rPr>
          <w:rFonts w:cstheme="minorHAnsi"/>
          <w:sz w:val="20"/>
          <w:szCs w:val="20"/>
        </w:rPr>
        <w:t>2</w:t>
      </w:r>
      <w:r w:rsidR="00293907" w:rsidRPr="00B53BC0">
        <w:rPr>
          <w:rFonts w:cstheme="minorHAnsi"/>
          <w:sz w:val="20"/>
          <w:szCs w:val="20"/>
        </w:rPr>
        <w:t>1</w:t>
      </w:r>
      <w:r w:rsidRPr="00B53BC0">
        <w:rPr>
          <w:rFonts w:cstheme="minorHAnsi"/>
          <w:sz w:val="20"/>
          <w:szCs w:val="20"/>
        </w:rPr>
        <w:t>/</w:t>
      </w:r>
      <w:r w:rsidR="00C763E1" w:rsidRPr="00B53BC0">
        <w:rPr>
          <w:rFonts w:cstheme="minorHAnsi"/>
          <w:sz w:val="20"/>
          <w:szCs w:val="20"/>
        </w:rPr>
        <w:t>2</w:t>
      </w:r>
      <w:r w:rsidR="00293907" w:rsidRPr="00B53BC0">
        <w:rPr>
          <w:rFonts w:cstheme="minorHAnsi"/>
          <w:sz w:val="20"/>
          <w:szCs w:val="20"/>
        </w:rPr>
        <w:t>2</w:t>
      </w:r>
      <w:r w:rsidR="003A2F7B" w:rsidRPr="00B53BC0">
        <w:rPr>
          <w:rFonts w:cstheme="minorHAnsi"/>
          <w:sz w:val="20"/>
          <w:szCs w:val="20"/>
        </w:rPr>
        <w:t>.</w:t>
      </w:r>
      <w:r w:rsidRPr="00B53BC0">
        <w:rPr>
          <w:rFonts w:cstheme="minorHAnsi"/>
          <w:sz w:val="20"/>
          <w:szCs w:val="20"/>
        </w:rPr>
        <w:t xml:space="preserve"> (</w:t>
      </w:r>
      <w:r w:rsidR="00FE0A9E" w:rsidRPr="00B53BC0">
        <w:rPr>
          <w:rFonts w:cstheme="minorHAnsi"/>
          <w:b/>
          <w:sz w:val="20"/>
          <w:szCs w:val="20"/>
        </w:rPr>
        <w:t>Drugi</w:t>
      </w:r>
      <w:r w:rsidRPr="00B53BC0">
        <w:rPr>
          <w:rFonts w:cstheme="minorHAnsi"/>
          <w:b/>
          <w:sz w:val="20"/>
          <w:szCs w:val="20"/>
        </w:rPr>
        <w:t xml:space="preserve"> ciklus</w:t>
      </w:r>
      <w:r w:rsidRPr="00B53BC0">
        <w:rPr>
          <w:rFonts w:cstheme="minorHAnsi"/>
          <w:sz w:val="20"/>
          <w:szCs w:val="20"/>
        </w:rPr>
        <w:t xml:space="preserve"> </w:t>
      </w:r>
      <w:r w:rsidRPr="00B53BC0">
        <w:rPr>
          <w:rFonts w:cstheme="minorHAnsi"/>
          <w:b/>
          <w:sz w:val="20"/>
          <w:szCs w:val="20"/>
        </w:rPr>
        <w:t>studija</w:t>
      </w:r>
      <w:r w:rsidRPr="00B53BC0">
        <w:rPr>
          <w:rFonts w:cstheme="minorHAnsi"/>
          <w:sz w:val="20"/>
          <w:szCs w:val="20"/>
        </w:rPr>
        <w:t xml:space="preserve"> )</w:t>
      </w:r>
    </w:p>
    <w:p w14:paraId="4808AD1B" w14:textId="672C82EF" w:rsidR="000B4F49" w:rsidRPr="00B53BC0" w:rsidRDefault="002B7FC0" w:rsidP="0089445C">
      <w:pPr>
        <w:jc w:val="center"/>
        <w:rPr>
          <w:rFonts w:cstheme="minorHAnsi"/>
          <w:b/>
          <w:bCs/>
          <w:sz w:val="20"/>
          <w:szCs w:val="20"/>
        </w:rPr>
      </w:pPr>
      <w:r w:rsidRPr="00B53BC0">
        <w:rPr>
          <w:rFonts w:cstheme="minorHAnsi"/>
          <w:b/>
          <w:bCs/>
          <w:sz w:val="20"/>
          <w:szCs w:val="20"/>
        </w:rPr>
        <w:t>Zimski</w:t>
      </w:r>
      <w:r w:rsidR="000504A1" w:rsidRPr="00B53BC0">
        <w:rPr>
          <w:rFonts w:cstheme="minorHAnsi"/>
          <w:b/>
          <w:bCs/>
          <w:sz w:val="20"/>
          <w:szCs w:val="20"/>
        </w:rPr>
        <w:t xml:space="preserve"> </w:t>
      </w:r>
      <w:r w:rsidR="000B4F49" w:rsidRPr="00B53BC0">
        <w:rPr>
          <w:rFonts w:cstheme="minorHAnsi"/>
          <w:b/>
          <w:bCs/>
          <w:sz w:val="20"/>
          <w:szCs w:val="20"/>
        </w:rPr>
        <w:t>semestar</w:t>
      </w:r>
    </w:p>
    <w:p w14:paraId="526AD1B8" w14:textId="77777777" w:rsidR="0089445C" w:rsidRPr="00B53BC0" w:rsidRDefault="00FE0A9E" w:rsidP="005C4AE4">
      <w:pPr>
        <w:rPr>
          <w:rFonts w:cstheme="minorHAnsi"/>
          <w:sz w:val="20"/>
          <w:szCs w:val="20"/>
        </w:rPr>
      </w:pPr>
      <w:r w:rsidRPr="00B53BC0">
        <w:rPr>
          <w:rFonts w:cstheme="minorHAnsi"/>
          <w:sz w:val="20"/>
          <w:szCs w:val="20"/>
        </w:rPr>
        <w:t>Odsjek: Socijalni rad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6"/>
        <w:gridCol w:w="1250"/>
        <w:gridCol w:w="7625"/>
      </w:tblGrid>
      <w:tr w:rsidR="00C12019" w:rsidRPr="00B53BC0" w14:paraId="4948C6CE" w14:textId="77777777" w:rsidTr="002B7FC0">
        <w:tc>
          <w:tcPr>
            <w:tcW w:w="851" w:type="dxa"/>
            <w:shd w:val="clear" w:color="auto" w:fill="BFBFBF" w:themeFill="background1" w:themeFillShade="BF"/>
          </w:tcPr>
          <w:p w14:paraId="66FC5AA8" w14:textId="77777777" w:rsidR="0089445C" w:rsidRPr="00E1394D" w:rsidRDefault="0089445C" w:rsidP="008944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394D">
              <w:rPr>
                <w:rFonts w:cstheme="minorHAnsi"/>
                <w:b/>
                <w:sz w:val="20"/>
                <w:szCs w:val="20"/>
              </w:rPr>
              <w:t>R.b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7A2EBE90" w14:textId="77777777" w:rsidR="0089445C" w:rsidRPr="00E1394D" w:rsidRDefault="0089445C" w:rsidP="008944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394D">
              <w:rPr>
                <w:rFonts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7517" w:type="dxa"/>
            <w:shd w:val="clear" w:color="auto" w:fill="BFBFBF" w:themeFill="background1" w:themeFillShade="BF"/>
          </w:tcPr>
          <w:p w14:paraId="6E518ADA" w14:textId="77777777" w:rsidR="0089445C" w:rsidRPr="00E1394D" w:rsidRDefault="0089445C" w:rsidP="008944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394D">
              <w:rPr>
                <w:rFonts w:cstheme="minorHAnsi"/>
                <w:b/>
                <w:sz w:val="20"/>
                <w:szCs w:val="20"/>
              </w:rPr>
              <w:t>LITERATURA</w:t>
            </w:r>
          </w:p>
        </w:tc>
      </w:tr>
      <w:tr w:rsidR="00C12019" w:rsidRPr="00B53BC0" w14:paraId="0E491FE7" w14:textId="77777777" w:rsidTr="002B7FC0">
        <w:tc>
          <w:tcPr>
            <w:tcW w:w="851" w:type="dxa"/>
          </w:tcPr>
          <w:p w14:paraId="07FF9F30" w14:textId="77777777" w:rsidR="0089445C" w:rsidRPr="00E1394D" w:rsidRDefault="00FE0A9E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83" w:type="dxa"/>
          </w:tcPr>
          <w:p w14:paraId="748A9973" w14:textId="3CC677DC" w:rsidR="00F73796" w:rsidRPr="00E1394D" w:rsidRDefault="00D551C1" w:rsidP="00FE0A9E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Savremeni teorijski modeli u socijalnom radu</w:t>
            </w:r>
            <w:r w:rsidR="00116431" w:rsidRPr="00E139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17" w:type="dxa"/>
          </w:tcPr>
          <w:p w14:paraId="67FF433C" w14:textId="04960E88" w:rsidR="00E1394D" w:rsidRPr="00E1394D" w:rsidRDefault="00E1394D" w:rsidP="00E67F5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1.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Payne, M. (2001), Savremena teorija socijalnog rada, Filozofski fakultet, Univerzitet u Banjoj Luci. Vidanović, </w:t>
            </w:r>
          </w:p>
          <w:p w14:paraId="4DD1BBFC" w14:textId="022581C0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(2003), Terapijski modeli socijalnog rada, Autorsko izdanje, “TIRO-ERC”, Beograd </w:t>
            </w:r>
          </w:p>
          <w:p w14:paraId="4982A169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2.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Brkić, M. (2010), Zastupanje u socijalnom radu, Čigoja štampa,Beograd. Šerić, N., (2021), Uloga saradnje i koordinacije u praksi socijalnog rada, Društvene i humanističke studije DHS, Časopis Filozofskog fakulteta u Tuzli, Vol 6, No 2(15), str. 445-466, CEEOL</w:t>
            </w:r>
          </w:p>
          <w:p w14:paraId="26AD795C" w14:textId="34130179" w:rsidR="00305AD5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3.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Buljubašić, S., Šerić, N. (2020), THE REFLECTION OF MIGRATIONS ON THE FAMILY, u: Thematic collection of proceedings of the international importance Latest developments in speech therapy, occupational therapy and social work: Between Tradition and Transition, Visoka škola socijalnog rada, Beograd, Srbija, str. 81-93, ISBN - 978-86-81394-14-4 (print) </w:t>
            </w:r>
            <w:hyperlink r:id="rId5" w:history="1">
              <w:r w:rsidRPr="00E1394D">
                <w:rPr>
                  <w:rStyle w:val="Hyperlink"/>
                  <w:rFonts w:cstheme="minorHAnsi"/>
                  <w:sz w:val="20"/>
                  <w:szCs w:val="20"/>
                </w:rPr>
                <w:t>https://asp.edu.rs/wp-content/uploads/2020/08/Zbornik-2.pdf</w:t>
              </w:r>
            </w:hyperlink>
          </w:p>
          <w:p w14:paraId="6C95D8B0" w14:textId="1FB27A2C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4.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Šerić, N., Dudić, A. (2019). Socijalni rad u javnom diskursu u Bosni i Hercegovini, Socijalna politika. Časopis za teoriju i praksu socijalne politike i socijalnog rada. Godina 54, broj 2/2019, str. 99-117</w:t>
            </w:r>
          </w:p>
          <w:p w14:paraId="637483EA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5.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Šerić, N. (2017) Socijalni rad – pojam, predmet, teorija i praksa, Časopis za društvena pitanja Pregled, Sarajevo, god. LVIII, br. 1, str. 223-241</w:t>
            </w:r>
          </w:p>
          <w:p w14:paraId="569B88F8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>6.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 Šerić, N., Dudić, A. (2018), Percepcija socijalnog rada u Bosni i Hercegovini, Socijalne studije/Social studies, Fakultet političkih nauka Univerziteta u Sarajevu, Godina I, broj 1, str. 94-115</w:t>
            </w:r>
          </w:p>
          <w:p w14:paraId="16134DAB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>7.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 Howe, D. (2003): Uvod u teoriju socijalnog rada, Nučnoistraživački centar za socijalni rad </w:t>
            </w:r>
          </w:p>
          <w:p w14:paraId="79BBF3AA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>8.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W. Boyle, S., H.Hull, G., H. Mather, J., Lorenzo Smith, L., O.W., Farley (2006): DirectPracticeinSocialWork, UniversitiyofUtah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9.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Buljubašić, S., Ćuk, M., Gajić, D., Milinković, J. (2015): Priručnik za djelovanje centara za socijalni rad u vanrednim situacijama izazvanim prirodnim nesrećama, Federalno ministarstvo rada i socijalne politike i Ministarstvo zdravlja i socijalne zaštite Republike Srpske</w:t>
            </w:r>
          </w:p>
          <w:p w14:paraId="787159BF" w14:textId="77777777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>9.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 Bulinger, N., Novak, J. (2004): Mrežni socijalni rad, Filozofski fakultet, Banja Luka. </w:t>
            </w:r>
          </w:p>
          <w:p w14:paraId="605A9669" w14:textId="1A9E5AFA" w:rsidR="00E1394D" w:rsidRPr="00E1394D" w:rsidRDefault="00E1394D" w:rsidP="00E1394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1394D">
              <w:rPr>
                <w:rFonts w:cstheme="minorHAnsi"/>
                <w:color w:val="000000"/>
                <w:sz w:val="20"/>
                <w:szCs w:val="20"/>
              </w:rPr>
              <w:t xml:space="preserve">10. </w:t>
            </w:r>
            <w:r w:rsidRPr="00E1394D">
              <w:rPr>
                <w:rFonts w:cstheme="minorHAnsi"/>
                <w:color w:val="000000"/>
                <w:sz w:val="20"/>
                <w:szCs w:val="20"/>
              </w:rPr>
              <w:t>Reardon, K.K. (1998), Interpersonalna komunikacija – Gdje se misli susreću, Alineja, Zagreb</w:t>
            </w:r>
          </w:p>
        </w:tc>
      </w:tr>
      <w:tr w:rsidR="00C12019" w:rsidRPr="00B53BC0" w14:paraId="494F0684" w14:textId="77777777" w:rsidTr="002B7FC0">
        <w:tc>
          <w:tcPr>
            <w:tcW w:w="851" w:type="dxa"/>
          </w:tcPr>
          <w:p w14:paraId="265987A8" w14:textId="77777777" w:rsidR="0089445C" w:rsidRPr="00E1394D" w:rsidRDefault="00FE0A9E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83" w:type="dxa"/>
          </w:tcPr>
          <w:p w14:paraId="53B60E59" w14:textId="77777777" w:rsidR="0089445C" w:rsidRPr="00E1394D" w:rsidRDefault="00FE0A9E" w:rsidP="00791195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Menadžment u socijalnom radu</w:t>
            </w:r>
          </w:p>
        </w:tc>
        <w:tc>
          <w:tcPr>
            <w:tcW w:w="7517" w:type="dxa"/>
          </w:tcPr>
          <w:p w14:paraId="0A514FC4" w14:textId="48DA517E" w:rsidR="00791195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Pr="00E1394D">
              <w:rPr>
                <w:rFonts w:cstheme="minorHAnsi"/>
                <w:sz w:val="20"/>
                <w:szCs w:val="20"/>
              </w:rPr>
              <w:t>Šehić., Dž.,</w:t>
            </w:r>
            <w:r w:rsidR="00C72877" w:rsidRPr="00E1394D">
              <w:rPr>
                <w:rFonts w:cstheme="minorHAnsi"/>
                <w:sz w:val="20"/>
                <w:szCs w:val="20"/>
              </w:rPr>
              <w:t xml:space="preserve"> </w:t>
            </w:r>
            <w:r w:rsidRPr="00E1394D">
              <w:rPr>
                <w:rFonts w:cstheme="minorHAnsi"/>
                <w:sz w:val="20"/>
                <w:szCs w:val="20"/>
              </w:rPr>
              <w:t xml:space="preserve">Rahimić., Z. (2006): </w:t>
            </w:r>
            <w:r w:rsidRPr="00E1394D">
              <w:rPr>
                <w:rFonts w:cstheme="minorHAnsi"/>
                <w:i/>
                <w:sz w:val="20"/>
                <w:szCs w:val="20"/>
              </w:rPr>
              <w:t>Menadžment</w:t>
            </w:r>
            <w:r w:rsidRPr="00E1394D">
              <w:rPr>
                <w:rFonts w:cstheme="minorHAnsi"/>
                <w:sz w:val="20"/>
                <w:szCs w:val="20"/>
              </w:rPr>
              <w:t xml:space="preserve">, Ekonomski </w:t>
            </w:r>
            <w:r w:rsidRPr="00E1394D">
              <w:rPr>
                <w:rFonts w:cstheme="minorHAnsi"/>
                <w:sz w:val="20"/>
                <w:szCs w:val="20"/>
              </w:rPr>
              <w:br/>
              <w:t>fakultet, Sarajevo</w:t>
            </w:r>
          </w:p>
          <w:p w14:paraId="6C6DC71A" w14:textId="77777777" w:rsidR="00791195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2.Lakićević, M. (2013): Razvoj i zaštita ljudskih resursa u</w:t>
            </w:r>
            <w:r w:rsidRPr="00E1394D">
              <w:rPr>
                <w:rFonts w:cstheme="minorHAnsi"/>
                <w:sz w:val="20"/>
                <w:szCs w:val="20"/>
              </w:rPr>
              <w:br/>
              <w:t>preduzeću, FPN, Beograd</w:t>
            </w:r>
          </w:p>
          <w:p w14:paraId="4A7C136D" w14:textId="77777777" w:rsidR="00791195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 xml:space="preserve">3.Smith, T. (1996): </w:t>
            </w:r>
            <w:r w:rsidRPr="00E1394D">
              <w:rPr>
                <w:rFonts w:cstheme="minorHAnsi"/>
                <w:i/>
                <w:sz w:val="20"/>
                <w:szCs w:val="20"/>
              </w:rPr>
              <w:t xml:space="preserve">Menadžment u zdravstvenom i socijalnom </w:t>
            </w:r>
            <w:r w:rsidRPr="00E1394D">
              <w:rPr>
                <w:rFonts w:cstheme="minorHAnsi"/>
                <w:i/>
                <w:sz w:val="20"/>
                <w:szCs w:val="20"/>
              </w:rPr>
              <w:br/>
              <w:t>sektoru</w:t>
            </w:r>
            <w:r w:rsidRPr="00E1394D">
              <w:rPr>
                <w:rFonts w:cstheme="minorHAnsi"/>
                <w:sz w:val="20"/>
                <w:szCs w:val="20"/>
              </w:rPr>
              <w:t>, Health Net International</w:t>
            </w:r>
          </w:p>
          <w:p w14:paraId="1502147E" w14:textId="04D5624F" w:rsidR="00791195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4.</w:t>
            </w:r>
            <w:r w:rsidR="00661CB7" w:rsidRPr="00E1394D">
              <w:rPr>
                <w:rFonts w:cstheme="minorHAnsi"/>
                <w:sz w:val="20"/>
                <w:szCs w:val="20"/>
              </w:rPr>
              <w:t xml:space="preserve"> </w:t>
            </w:r>
            <w:r w:rsidRPr="00E1394D">
              <w:rPr>
                <w:rFonts w:cstheme="minorHAnsi"/>
                <w:sz w:val="20"/>
                <w:szCs w:val="20"/>
              </w:rPr>
              <w:t xml:space="preserve">Šunje, A. (2003): </w:t>
            </w:r>
            <w:r w:rsidRPr="00E1394D">
              <w:rPr>
                <w:rFonts w:cstheme="minorHAnsi"/>
                <w:i/>
                <w:sz w:val="20"/>
                <w:szCs w:val="20"/>
              </w:rPr>
              <w:t>Top-menadžer: vizionar i strateg,</w:t>
            </w:r>
            <w:r w:rsidRPr="00E1394D">
              <w:rPr>
                <w:rFonts w:cstheme="minorHAnsi"/>
                <w:sz w:val="20"/>
                <w:szCs w:val="20"/>
              </w:rPr>
              <w:t xml:space="preserve"> Tirada, </w:t>
            </w:r>
            <w:r w:rsidRPr="00E1394D">
              <w:rPr>
                <w:rFonts w:cstheme="minorHAnsi"/>
                <w:sz w:val="20"/>
                <w:szCs w:val="20"/>
              </w:rPr>
              <w:br/>
              <w:t>Sarajevo</w:t>
            </w:r>
          </w:p>
          <w:p w14:paraId="0BD8DBBA" w14:textId="77777777" w:rsidR="00791195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5.  Šehić, Dž. (2002): Strateški menadžment, Sovo, Mostar</w:t>
            </w:r>
          </w:p>
          <w:p w14:paraId="2BDCD37D" w14:textId="77777777" w:rsidR="0089445C" w:rsidRPr="00E1394D" w:rsidRDefault="00791195" w:rsidP="00791195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 xml:space="preserve">6.Gadžo-Šašić, S. (2011): </w:t>
            </w:r>
            <w:r w:rsidRPr="00E1394D">
              <w:rPr>
                <w:rFonts w:cstheme="minorHAnsi"/>
                <w:i/>
                <w:sz w:val="20"/>
                <w:szCs w:val="20"/>
              </w:rPr>
              <w:t xml:space="preserve">Problemi komuniciranja s posebnim </w:t>
            </w:r>
            <w:r w:rsidRPr="00E1394D">
              <w:rPr>
                <w:rFonts w:cstheme="minorHAnsi"/>
                <w:i/>
                <w:sz w:val="20"/>
                <w:szCs w:val="20"/>
              </w:rPr>
              <w:br/>
              <w:t>osvrtom na komunikaciju u. socijalnom radu</w:t>
            </w:r>
            <w:r w:rsidRPr="00E1394D">
              <w:rPr>
                <w:rFonts w:cstheme="minorHAnsi"/>
                <w:sz w:val="20"/>
                <w:szCs w:val="20"/>
              </w:rPr>
              <w:t xml:space="preserve">, </w:t>
            </w:r>
            <w:r w:rsidRPr="00E1394D">
              <w:rPr>
                <w:rFonts w:cstheme="minorHAnsi"/>
                <w:sz w:val="20"/>
                <w:szCs w:val="20"/>
                <w:lang w:val="hr-HR"/>
              </w:rPr>
              <w:t xml:space="preserve">Sarajevo: </w:t>
            </w:r>
            <w:r w:rsidRPr="00E1394D">
              <w:rPr>
                <w:rFonts w:cstheme="minorHAnsi"/>
                <w:sz w:val="20"/>
                <w:szCs w:val="20"/>
                <w:lang w:val="hr-HR"/>
              </w:rPr>
              <w:br/>
              <w:t>Godišnjak 2010/11, FPN, Sarajevo</w:t>
            </w:r>
            <w:r w:rsidRPr="00E1394D">
              <w:rPr>
                <w:rFonts w:cstheme="minorHAnsi"/>
                <w:sz w:val="20"/>
                <w:szCs w:val="20"/>
              </w:rPr>
              <w:t>, str. 314-321.</w:t>
            </w:r>
          </w:p>
          <w:p w14:paraId="08946EEC" w14:textId="77777777" w:rsidR="00C12019" w:rsidRPr="00E1394D" w:rsidRDefault="00C12019" w:rsidP="007911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677017" w14:textId="77777777" w:rsidR="00C12019" w:rsidRPr="00E1394D" w:rsidRDefault="00C12019" w:rsidP="007911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7219A8" w14:textId="416FF71A" w:rsidR="00C12019" w:rsidRPr="00E1394D" w:rsidRDefault="00C12019" w:rsidP="0079119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12019" w:rsidRPr="00B53BC0" w14:paraId="45D5E7AA" w14:textId="77777777" w:rsidTr="002B7FC0">
        <w:tc>
          <w:tcPr>
            <w:tcW w:w="851" w:type="dxa"/>
          </w:tcPr>
          <w:p w14:paraId="77B9D08A" w14:textId="77777777" w:rsidR="0089445C" w:rsidRPr="00E1394D" w:rsidRDefault="00FE0A9E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83" w:type="dxa"/>
          </w:tcPr>
          <w:p w14:paraId="2E822F20" w14:textId="77777777" w:rsidR="0089445C" w:rsidRPr="00E1394D" w:rsidRDefault="00FE0A9E" w:rsidP="00FE0A9E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Ljudska prava i socijalni rad</w:t>
            </w:r>
          </w:p>
        </w:tc>
        <w:tc>
          <w:tcPr>
            <w:tcW w:w="7517" w:type="dxa"/>
          </w:tcPr>
          <w:p w14:paraId="33C2B09E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en-US"/>
              </w:rPr>
              <w:t>Obavezna literatura:</w:t>
            </w:r>
          </w:p>
          <w:p w14:paraId="4EFE65A1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</w:p>
          <w:p w14:paraId="108DAF3A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en-US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en-US"/>
              </w:rPr>
              <w:t>1.Šadić, S. (2014) Ljudska prava i socijalni rad, Fakultet političkih nauka.</w:t>
            </w:r>
          </w:p>
          <w:p w14:paraId="26880077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 xml:space="preserve">2.  Međunarodni dokumenti za zaštitu ljudskih prava </w:t>
            </w:r>
          </w:p>
          <w:p w14:paraId="4A869824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3. Izvještaji o stanju ljudskih prava u BiH</w:t>
            </w:r>
          </w:p>
          <w:p w14:paraId="28877EC9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lastRenderedPageBreak/>
              <w:t>3. Praktikum za socijalne radnike o pojavi i pojavnim oblicima: radne eksploatacije djece; Trgovine ljudima u svrhu seksualnog iskorištavanja; Prostitucije; Pornografije i pedofilije, CRS.</w:t>
            </w:r>
          </w:p>
          <w:p w14:paraId="7117B976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4.Konvencija o ukidanju svih oblika diskriminacije žena</w:t>
            </w:r>
          </w:p>
          <w:p w14:paraId="3632D8E8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5.Konvencija o pravima djeteta</w:t>
            </w:r>
          </w:p>
          <w:p w14:paraId="57B80BA1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6.Jačanje prava starijih. Za konvenciju UN</w:t>
            </w:r>
          </w:p>
          <w:p w14:paraId="4AA3070A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7. Konvencija o pravima osoba s invaliditetom</w:t>
            </w:r>
          </w:p>
          <w:p w14:paraId="6B51E585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8. Opcioni protokol uz Konvenciju o pravima osoba  s invaliditetom</w:t>
            </w:r>
          </w:p>
          <w:p w14:paraId="3FDF05D2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9.Deklaracija o pravima osoba koje pripadaju nacionalnim ili etičkim, vjerskim i jezičnim manjina</w:t>
            </w:r>
          </w:p>
          <w:p w14:paraId="69EF0F58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  <w:r w:rsidRPr="00E1394D">
              <w:rPr>
                <w:rFonts w:eastAsia="Courier New" w:cstheme="minorHAnsi"/>
                <w:sz w:val="20"/>
                <w:szCs w:val="20"/>
                <w:lang w:val="hr-HR"/>
              </w:rPr>
              <w:t>10. Zakon o zaštiti prava pripadnika nacionalnih manjina</w:t>
            </w:r>
          </w:p>
          <w:p w14:paraId="132C9CCE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</w:p>
          <w:p w14:paraId="31884BA6" w14:textId="77777777" w:rsidR="00B53BC0" w:rsidRPr="00E1394D" w:rsidRDefault="00B53BC0" w:rsidP="00B53BC0">
            <w:pPr>
              <w:rPr>
                <w:rFonts w:eastAsia="Courier New" w:cstheme="minorHAnsi"/>
                <w:sz w:val="20"/>
                <w:szCs w:val="20"/>
                <w:lang w:val="hr-HR"/>
              </w:rPr>
            </w:pPr>
          </w:p>
          <w:p w14:paraId="37229C60" w14:textId="39BBA9FA" w:rsidR="002B7FC0" w:rsidRPr="00E1394D" w:rsidRDefault="002B7FC0" w:rsidP="00B53BC0">
            <w:pPr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12019" w:rsidRPr="00B53BC0" w14:paraId="491521BB" w14:textId="77777777" w:rsidTr="002B7FC0">
        <w:tc>
          <w:tcPr>
            <w:tcW w:w="851" w:type="dxa"/>
          </w:tcPr>
          <w:p w14:paraId="3A2547F7" w14:textId="77777777" w:rsidR="0089445C" w:rsidRPr="00E1394D" w:rsidRDefault="00FE0A9E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983" w:type="dxa"/>
          </w:tcPr>
          <w:p w14:paraId="43469517" w14:textId="66C3D9DC" w:rsidR="00D551C1" w:rsidRPr="00E1394D" w:rsidRDefault="00F73796" w:rsidP="00F73796">
            <w:pPr>
              <w:jc w:val="both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Socijalna psihologija</w:t>
            </w:r>
          </w:p>
        </w:tc>
        <w:tc>
          <w:tcPr>
            <w:tcW w:w="7517" w:type="dxa"/>
          </w:tcPr>
          <w:p w14:paraId="722D25EE" w14:textId="50E18DCC" w:rsidR="0089445C" w:rsidRPr="00E1394D" w:rsidRDefault="006D71CE" w:rsidP="006D71CE">
            <w:pPr>
              <w:numPr>
                <w:ilvl w:val="0"/>
                <w:numId w:val="15"/>
              </w:numPr>
              <w:shd w:val="clear" w:color="auto" w:fill="FFFFFF"/>
              <w:spacing w:beforeAutospacing="1" w:afterAutospacing="1"/>
              <w:ind w:left="321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 w:rsidRPr="00E1394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pl-PL" w:eastAsia="hr-HR"/>
              </w:rPr>
              <w:t>Aronson, E. (2005). </w:t>
            </w:r>
            <w:r w:rsidRPr="00E1394D">
              <w:rPr>
                <w:rFonts w:eastAsia="Times New Roman" w:cstheme="minorHAnsi"/>
                <w:i/>
                <w:iCs/>
                <w:sz w:val="20"/>
                <w:szCs w:val="20"/>
                <w:bdr w:val="none" w:sz="0" w:space="0" w:color="auto" w:frame="1"/>
                <w:lang w:val="pl-PL" w:eastAsia="hr-HR"/>
              </w:rPr>
              <w:t>Socijalna psihologija</w:t>
            </w:r>
            <w:r w:rsidRPr="00E1394D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val="pl-PL" w:eastAsia="hr-HR"/>
              </w:rPr>
              <w:t>. Mate, Zagreb</w:t>
            </w:r>
          </w:p>
        </w:tc>
      </w:tr>
      <w:tr w:rsidR="00C12019" w:rsidRPr="00B53BC0" w14:paraId="50E29650" w14:textId="77777777" w:rsidTr="002B7FC0">
        <w:tc>
          <w:tcPr>
            <w:tcW w:w="851" w:type="dxa"/>
          </w:tcPr>
          <w:p w14:paraId="4ABBEFF4" w14:textId="77777777" w:rsidR="0089445C" w:rsidRPr="00E1394D" w:rsidRDefault="00FE0A9E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83" w:type="dxa"/>
          </w:tcPr>
          <w:p w14:paraId="26F1487F" w14:textId="77777777" w:rsidR="0089445C" w:rsidRPr="00E1394D" w:rsidRDefault="00FE0A9E" w:rsidP="00FE0A9E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Siromaštvo i socijalna isključenost</w:t>
            </w:r>
          </w:p>
        </w:tc>
        <w:tc>
          <w:tcPr>
            <w:tcW w:w="7517" w:type="dxa"/>
          </w:tcPr>
          <w:p w14:paraId="2768D5E7" w14:textId="77777777" w:rsidR="00C12019" w:rsidRPr="00E1394D" w:rsidRDefault="00C12019" w:rsidP="00C120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Obavezna: </w:t>
            </w:r>
          </w:p>
          <w:p w14:paraId="7BE2C007" w14:textId="77777777" w:rsidR="00C12019" w:rsidRPr="00E1394D" w:rsidRDefault="00C12019" w:rsidP="00C120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 Sanela Bašić (2019). Siromaštvo i socijalna isključenost – Hrestomatija, Sarajevo: Fakultet političkih nauka. </w:t>
            </w:r>
          </w:p>
          <w:p w14:paraId="44EDC6D3" w14:textId="77777777" w:rsidR="00C12019" w:rsidRPr="00E1394D" w:rsidRDefault="00C12019" w:rsidP="00C1201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Materijali i PPT prezentacije sa predavanja </w:t>
            </w:r>
          </w:p>
          <w:p w14:paraId="6BDE795B" w14:textId="2D32871D" w:rsidR="0089445C" w:rsidRPr="00E1394D" w:rsidRDefault="00C12019" w:rsidP="00C12019">
            <w:pPr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12019" w:rsidRPr="00B53BC0" w14:paraId="66BC21A0" w14:textId="77777777" w:rsidTr="002B7FC0">
        <w:trPr>
          <w:trHeight w:val="809"/>
        </w:trPr>
        <w:tc>
          <w:tcPr>
            <w:tcW w:w="851" w:type="dxa"/>
          </w:tcPr>
          <w:p w14:paraId="2180880F" w14:textId="68B2D8B5" w:rsidR="005276AF" w:rsidRPr="00E1394D" w:rsidRDefault="00274192" w:rsidP="0089445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t>6</w:t>
            </w:r>
            <w:r w:rsidR="005276AF" w:rsidRPr="00E1394D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983" w:type="dxa"/>
          </w:tcPr>
          <w:p w14:paraId="5AF064D0" w14:textId="77777777" w:rsidR="005276AF" w:rsidRPr="00E1394D" w:rsidRDefault="005276AF" w:rsidP="00FE0A9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t>Odabrani instituti porodičnog prava</w:t>
            </w:r>
          </w:p>
        </w:tc>
        <w:tc>
          <w:tcPr>
            <w:tcW w:w="7517" w:type="dxa"/>
          </w:tcPr>
          <w:p w14:paraId="535876B3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1.Bubić, S,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>Standard najbolji interes djeteta i njegova primjena u kontekstu ostvarivanja roditeljskog staranja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, Zbornik radova, Drugi međunarodni</w:t>
            </w:r>
            <w:r w:rsidRPr="00E1394D">
              <w:rPr>
                <w:rFonts w:cstheme="minorHAnsi"/>
                <w:bCs/>
                <w:color w:val="FF0000"/>
                <w:sz w:val="20"/>
                <w:szCs w:val="20"/>
              </w:rPr>
              <w:t xml:space="preserve"> naučni skup,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Dani porodičnog prava: „Najbolji interes djeteta u zakonodavstvu i praksi“, Pravni fakultet, Univerzitet „Džemal Bijedić“, Mostar, 2014, str. 11 – 31.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Dostupno na: </w:t>
            </w:r>
            <w:hyperlink r:id="rId6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</w:rPr>
              <w:t>, 20.09.2018. godine.</w:t>
            </w:r>
          </w:p>
          <w:p w14:paraId="03CE8387" w14:textId="77777777" w:rsidR="003A2F7B" w:rsidRPr="00E1394D" w:rsidRDefault="003A2F7B" w:rsidP="003A2F7B">
            <w:pPr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2.Dojčinović, I,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shd w:val="clear" w:color="auto" w:fill="FFFFFF"/>
              </w:rPr>
              <w:t>Mjera oduzimanja prava roditelju da živi sa svojim djetetom i odgaja ga</w:t>
            </w:r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, </w:t>
            </w:r>
            <w:r w:rsidRPr="00E1394D">
              <w:rPr>
                <w:rFonts w:cstheme="minorHAnsi"/>
                <w:iCs/>
                <w:color w:val="FF0000"/>
                <w:sz w:val="20"/>
                <w:szCs w:val="20"/>
                <w:shd w:val="clear" w:color="auto" w:fill="FFFFFF"/>
              </w:rPr>
              <w:t>Socijalna politika i socijalni rad,</w:t>
            </w:r>
            <w:r w:rsidRPr="00E1394D">
              <w:rPr>
                <w:rFonts w:cstheme="minorHAnsi"/>
                <w:i/>
                <w:iCs/>
                <w:color w:val="FF0000"/>
                <w:sz w:val="20"/>
                <w:szCs w:val="20"/>
                <w:shd w:val="clear" w:color="auto" w:fill="FFFFFF"/>
              </w:rPr>
              <w:t xml:space="preserve"> 2.</w:t>
            </w:r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 (1), 2014, str. 100-126. Dostupno na: </w:t>
            </w:r>
            <w:hyperlink r:id="rId7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https://hrcak.srce.hr/122476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, 20.09.2018. godine. </w:t>
            </w:r>
          </w:p>
          <w:p w14:paraId="249884FF" w14:textId="77777777" w:rsidR="003A2F7B" w:rsidRPr="00E1394D" w:rsidRDefault="003A2F7B" w:rsidP="003A2F7B">
            <w:pPr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3.Draškić, M,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Novi standardi za postupak lišenja poslovne sposobnosti: aktuelna praksa Europskog suda za ljudska prava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, Anali Pravnog fakulteta u Beogradu, vol. 58, br. 2, Beograd, 2010, str. 355-370.</w:t>
            </w:r>
          </w:p>
          <w:p w14:paraId="0A32F1E6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4.Habul, U,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 xml:space="preserve">Zaštita djece bez odgovarajućeg staranja, 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Zbornik radova, Naučni skup: Razvoj porodičnog prava – od nacionalnog do evropskog, Pravni fakultet, Univerzitet Džemal Bijedić, Mostar, 2012, str. 167-180.</w:t>
            </w:r>
          </w:p>
          <w:p w14:paraId="5F76AE10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5.Habul, U,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>Primjena standarda 'najbolji interes djeteta' u starateljskoj zaštiti djece bez roditeljskog staranja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, Zbornik radova, Drugi međunarodni</w:t>
            </w:r>
            <w:r w:rsidRPr="00E1394D">
              <w:rPr>
                <w:rFonts w:cstheme="minorHAnsi"/>
                <w:bCs/>
                <w:color w:val="FF0000"/>
                <w:sz w:val="20"/>
                <w:szCs w:val="20"/>
              </w:rPr>
              <w:t xml:space="preserve"> naučni skup,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Dani porodičnog prava: „Najbolji interes djeteta u zakonodavstvu i praksi“, Pravni fakultet, Univerzitet „Džemal Bijedić“, Mostar, 2014, str. 157 – 169. Dostupno na: </w:t>
            </w:r>
            <w:hyperlink r:id="rId8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https://ssrc.ibu.edu.ba/assets/ssrc/userfiles/files/files2015/MOSTAR_ZBORNIK_06.11.2014.pdf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</w:rPr>
              <w:t>, 20.09.2018. godine.</w:t>
            </w:r>
          </w:p>
          <w:p w14:paraId="67008DC7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6.Ivanišević, I,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Praktična primjena Europske konvencije za zaštitu ljudskih prava i temeljnih sloboda u postupcima lišavanja poslovne sposobnosti i skrbništva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, u: Poslovna sposobnost i skrbništvo-raskorak između Konvencije o pravima osoba s invaliditetom i prakse, Pravobraniteljica za osobe s invaliditetom, Zagreb, 2012, str. 45-52.</w:t>
            </w:r>
          </w:p>
          <w:p w14:paraId="1B4BEFB3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7.Jakovac-Lozić, D,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Susreti i druženja djeteta sa odvojenim roditeljem u presudama Europskog suda za ljudska prava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, Zbornik Pravnog fakulteta u Zagrebu br. 55 (3-4), 2005, str. 869-925. Dostupno na: </w:t>
            </w:r>
            <w:hyperlink r:id="rId9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  <w:lang w:val="hr-HR"/>
                </w:rPr>
                <w:t>https://bib.irb.hr/prikazi-rad?rad=209467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, 20.09.2018. godine.</w:t>
            </w:r>
          </w:p>
          <w:p w14:paraId="4B3768CA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8.Jakovac-Lozić, D, U susret novoj Europskoj konvenciji o posvojenju djece, </w:t>
            </w:r>
            <w:r w:rsidRPr="00E1394D">
              <w:rPr>
                <w:rFonts w:cstheme="minorHAnsi"/>
                <w:i/>
                <w:iCs/>
                <w:color w:val="FF0000"/>
                <w:sz w:val="20"/>
                <w:szCs w:val="20"/>
                <w:shd w:val="clear" w:color="auto" w:fill="FFFFFF"/>
              </w:rPr>
              <w:t>Zbornik radova Pravnog fakulteta Sveučilišta u Mostaru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br/>
            </w:r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Mostar: Pravni fakultet Sveučilišta u Mostaru, 2007. str. 91-121. Dostupno na: </w:t>
            </w:r>
            <w:hyperlink r:id="rId10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https://www.bib.irb.hr/323758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, pristup 20.09.2018. godine.</w:t>
            </w:r>
          </w:p>
          <w:p w14:paraId="27BBE128" w14:textId="77777777" w:rsidR="003A2F7B" w:rsidRPr="00E1394D" w:rsidRDefault="003A2F7B" w:rsidP="003A2F7B">
            <w:pPr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9.Korać Graovac, A,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Zajednička roditeljska srb u praksi Europskog suda za ljudska prava – slučaj Zaunegger v. Germany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, Pravni fakultet u Osijeku, Osijek, 2012, str. 71 – 88.</w:t>
            </w:r>
          </w:p>
          <w:p w14:paraId="6DB971DA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10.Miković, B,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>Podrška u ostvarivanju poslovne sposobnosti umjesto zamjenskog odlučivanja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“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 xml:space="preserve">,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Zbornik radova, Četvrti međunarodni</w:t>
            </w:r>
            <w:r w:rsidRPr="00E1394D">
              <w:rPr>
                <w:rFonts w:cstheme="minorHAnsi"/>
                <w:bCs/>
                <w:color w:val="FF0000"/>
                <w:sz w:val="20"/>
                <w:szCs w:val="20"/>
              </w:rPr>
              <w:t xml:space="preserve"> naučni skup,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Dani porodičnog prava: „Pravna zaštita odraslih osoba“, Pravni fakultet, Univerzitet „Džemal Bijedić“, Mostar, 2016, str. 167 – 188</w:t>
            </w:r>
          </w:p>
          <w:p w14:paraId="7E51AC7B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11.Milas, Klarić, I,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 xml:space="preserve">Lišenje poslovne sposobnosti i skrbništvo – od zakonodavstva i prakse danas, do potrebe za promjenama de lege ferenda u svjetlu Konvencije o pravima osoba s invaliditetom,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u: Zbornik radova: Poslovna sposobnost i skrbništvo - raskorak između Konvencije o pravima osoba s invaliditetom i prakse, Pravobraniteljica za osobe s invaliditetom, Zagreb, 2012, str. 76.– 82. Dostupno na: </w:t>
            </w:r>
            <w:hyperlink r:id="rId11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  <w:lang w:val="hr-HR"/>
                </w:rPr>
                <w:t>http://posi.hr/wp-content/uploads/2018/02/POSI-Zbornik-19042012.pdf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.</w:t>
            </w:r>
          </w:p>
          <w:p w14:paraId="1E52E74B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12.Porodični zakon Federacije BiH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 („Sl. list FBiH“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br.35/05, 41/05 i 31/14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);</w:t>
            </w:r>
          </w:p>
          <w:p w14:paraId="6D7FDE6B" w14:textId="77777777" w:rsidR="003A2F7B" w:rsidRPr="00E1394D" w:rsidRDefault="003A2F7B" w:rsidP="003A2F7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13.Porodični zakon Republike Srpske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 („Sl. glasnik RS“ br.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54/02, 41/08 i 63/14</w:t>
            </w: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);</w:t>
            </w:r>
          </w:p>
          <w:p w14:paraId="5D849539" w14:textId="77777777" w:rsidR="003A2F7B" w:rsidRPr="00E1394D" w:rsidRDefault="003A2F7B" w:rsidP="003A2F7B">
            <w:pPr>
              <w:jc w:val="both"/>
              <w:rPr>
                <w:rFonts w:cstheme="minorHAnsi"/>
                <w:color w:val="FF0000"/>
                <w:sz w:val="20"/>
                <w:szCs w:val="20"/>
                <w:lang w:val="hr-HR"/>
              </w:rPr>
            </w:pP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>14.Porodični zakon Brčko Distrikta BiH („</w:t>
            </w:r>
            <w:r w:rsidRPr="00E1394D">
              <w:rPr>
                <w:rFonts w:cstheme="minorHAnsi"/>
                <w:bCs/>
                <w:color w:val="FF0000"/>
                <w:sz w:val="20"/>
                <w:szCs w:val="20"/>
                <w:lang w:val="hr-HR"/>
              </w:rPr>
              <w:t>Sl. glasnik BD BiH“ br. 23/07);</w:t>
            </w:r>
          </w:p>
          <w:p w14:paraId="425D8A57" w14:textId="77777777" w:rsidR="003A2F7B" w:rsidRPr="00E1394D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t>15.Radina, A,</w:t>
            </w:r>
            <w:r w:rsidRPr="00E1394D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1394D">
              <w:rPr>
                <w:rStyle w:val="Strong"/>
                <w:rFonts w:cstheme="minorHAnsi"/>
                <w:color w:val="FF0000"/>
                <w:sz w:val="20"/>
                <w:szCs w:val="20"/>
              </w:rPr>
              <w:t>Izdvajanje djeteta iz obitelji u praksi europskog suda za ljudska prava</w:t>
            </w:r>
            <w:r w:rsidRPr="00E1394D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hyperlink r:id="rId12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Godišnjak Akademije pravnih znanosti Hrvatske,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</w:rPr>
              <w:t> </w:t>
            </w:r>
            <w:hyperlink r:id="rId13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Vol.VIII No.posebni broj Prosinac 2017.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 Dostupno na: </w:t>
            </w:r>
            <w:hyperlink r:id="rId14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</w:rPr>
                <w:t>https://hrcak.srce.hr/index.php?show=clanak&amp;id_clanak_jezik=282383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, 20.09.2018. godine. </w:t>
            </w:r>
          </w:p>
          <w:p w14:paraId="19911542" w14:textId="77777777" w:rsidR="003A2F7B" w:rsidRPr="00E1394D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</w:rPr>
              <w:t>16.Traljić, N, Bubić, S,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</w:rPr>
              <w:t xml:space="preserve"> Roditeljsko i starateljsko pravo, 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Pravni fakultet Univerziteta u Sarajevu, Sarajevo, 2007. </w:t>
            </w:r>
          </w:p>
          <w:p w14:paraId="6DE93CCC" w14:textId="77777777" w:rsidR="003A2F7B" w:rsidRPr="00E1394D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 xml:space="preserve">17.UN Konvencija o pravima djeteta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(„</w:t>
            </w:r>
            <w:r w:rsidRPr="00E1394D">
              <w:rPr>
                <w:rFonts w:eastAsia="Calibri" w:cstheme="minorHAnsi"/>
                <w:iCs/>
                <w:color w:val="FF0000"/>
                <w:sz w:val="20"/>
                <w:szCs w:val="20"/>
              </w:rPr>
              <w:t>Službeni list Republike BiH</w:t>
            </w:r>
            <w:r w:rsidRPr="00E1394D">
              <w:rPr>
                <w:rFonts w:cstheme="minorHAnsi"/>
                <w:iCs/>
                <w:color w:val="FF0000"/>
                <w:sz w:val="20"/>
                <w:szCs w:val="20"/>
              </w:rPr>
              <w:t>”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 xml:space="preserve"> br. 2/92 i 13/94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  <w:p w14:paraId="27CE4450" w14:textId="77777777" w:rsidR="003A2F7B" w:rsidRPr="00E1394D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18.Vijeće Europe: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Evropska konvencija za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 xml:space="preserve"> zaštiti ljudskih prava i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 xml:space="preserve">osnovnih 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 xml:space="preserve">sloboda 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(„</w:t>
            </w:r>
            <w:r w:rsidRPr="00E1394D">
              <w:rPr>
                <w:rFonts w:eastAsia="Calibri" w:cstheme="minorHAnsi"/>
                <w:i/>
                <w:iCs/>
                <w:color w:val="FF0000"/>
                <w:sz w:val="20"/>
                <w:szCs w:val="20"/>
              </w:rPr>
              <w:t>Službeni glasnik BiH</w:t>
            </w:r>
            <w:r w:rsidRPr="00E1394D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“ 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 xml:space="preserve"> br. 6/99</w:t>
            </w:r>
            <w:r w:rsidRPr="00E1394D">
              <w:rPr>
                <w:rFonts w:cstheme="minorHAnsi"/>
                <w:color w:val="FF0000"/>
                <w:sz w:val="20"/>
                <w:szCs w:val="20"/>
              </w:rPr>
              <w:t>)</w:t>
            </w:r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 xml:space="preserve">. Dostupno na: </w:t>
            </w:r>
            <w:hyperlink r:id="rId15" w:history="1">
              <w:r w:rsidRPr="00E1394D">
                <w:rPr>
                  <w:rStyle w:val="Hyperlink"/>
                  <w:rFonts w:eastAsia="Calibri" w:cstheme="minorHAnsi"/>
                  <w:color w:val="FF0000"/>
                  <w:sz w:val="20"/>
                  <w:szCs w:val="20"/>
                </w:rPr>
                <w:t>https://www.echr.coe.int/Documents/Convention_BOS.pdf</w:t>
              </w:r>
            </w:hyperlink>
            <w:r w:rsidRPr="00E1394D">
              <w:rPr>
                <w:rFonts w:eastAsia="Calibri" w:cstheme="minorHAnsi"/>
                <w:color w:val="FF0000"/>
                <w:sz w:val="20"/>
                <w:szCs w:val="20"/>
              </w:rPr>
              <w:t>, 20.09.2018. godine</w:t>
            </w:r>
          </w:p>
          <w:p w14:paraId="2F1F819D" w14:textId="77777777" w:rsidR="005276AF" w:rsidRPr="00E1394D" w:rsidRDefault="003A2F7B" w:rsidP="003A2F7B">
            <w:pPr>
              <w:pBdr>
                <w:bottom w:val="single" w:sz="6" w:space="2" w:color="333333"/>
              </w:pBdr>
              <w:shd w:val="clear" w:color="auto" w:fill="FFFFFF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 xml:space="preserve">19.Vijeće Europe: </w:t>
            </w:r>
            <w:r w:rsidRPr="00E1394D">
              <w:rPr>
                <w:rFonts w:cstheme="minorHAnsi"/>
                <w:i/>
                <w:color w:val="FF0000"/>
                <w:sz w:val="20"/>
                <w:szCs w:val="20"/>
                <w:lang w:val="hr-HR"/>
              </w:rPr>
              <w:t xml:space="preserve">Europska konvencija o usvojenju (revidirana), 2008. Dostupno na enegleskom jeziku: </w:t>
            </w:r>
            <w:hyperlink r:id="rId16" w:history="1">
              <w:r w:rsidRPr="00E1394D">
                <w:rPr>
                  <w:rStyle w:val="Hyperlink"/>
                  <w:rFonts w:cstheme="minorHAnsi"/>
                  <w:color w:val="FF0000"/>
                  <w:sz w:val="20"/>
                  <w:szCs w:val="20"/>
                  <w:lang w:val="hr-HR"/>
                </w:rPr>
                <w:t>http://conventions.coe.int/Treaty/en/Treaties/Html/202.htm</w:t>
              </w:r>
            </w:hyperlink>
            <w:r w:rsidRPr="00E1394D">
              <w:rPr>
                <w:rFonts w:cstheme="minorHAnsi"/>
                <w:color w:val="FF0000"/>
                <w:sz w:val="20"/>
                <w:szCs w:val="20"/>
                <w:lang w:val="hr-HR"/>
              </w:rPr>
              <w:t>, pristup: 08.07.2018. godine.</w:t>
            </w:r>
          </w:p>
        </w:tc>
      </w:tr>
      <w:tr w:rsidR="00C12019" w:rsidRPr="00B53BC0" w14:paraId="50F63865" w14:textId="77777777" w:rsidTr="002B7FC0">
        <w:tc>
          <w:tcPr>
            <w:tcW w:w="851" w:type="dxa"/>
          </w:tcPr>
          <w:p w14:paraId="5A62DCCD" w14:textId="53620241" w:rsidR="005276AF" w:rsidRPr="00E1394D" w:rsidRDefault="00274192" w:rsidP="008944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5276AF" w:rsidRPr="00E1394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3" w:type="dxa"/>
          </w:tcPr>
          <w:p w14:paraId="1DBD90F9" w14:textId="77777777" w:rsidR="005276AF" w:rsidRPr="00E1394D" w:rsidRDefault="005276AF" w:rsidP="00FE0A9E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Metodologija socijalnih istraživanja</w:t>
            </w:r>
          </w:p>
        </w:tc>
        <w:tc>
          <w:tcPr>
            <w:tcW w:w="7517" w:type="dxa"/>
          </w:tcPr>
          <w:p w14:paraId="4BB493D0" w14:textId="77777777" w:rsidR="00C12019" w:rsidRPr="00E1394D" w:rsidRDefault="00C12019" w:rsidP="00C12019">
            <w:pPr>
              <w:tabs>
                <w:tab w:val="left" w:pos="840"/>
              </w:tabs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Obavezna literatura:</w:t>
            </w:r>
          </w:p>
          <w:p w14:paraId="69976103" w14:textId="77777777" w:rsidR="00C12019" w:rsidRPr="00E1394D" w:rsidRDefault="00C12019" w:rsidP="00C12019">
            <w:pPr>
              <w:numPr>
                <w:ilvl w:val="0"/>
                <w:numId w:val="2"/>
              </w:numPr>
              <w:tabs>
                <w:tab w:val="left" w:pos="840"/>
              </w:tabs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(2009). Metodologija društvenih nauka, II izdanje, NIK “Grafit“, Lukavac.</w:t>
            </w:r>
          </w:p>
          <w:p w14:paraId="6F7190BF" w14:textId="77777777" w:rsidR="00C12019" w:rsidRPr="00E1394D" w:rsidRDefault="00C12019" w:rsidP="00C12019">
            <w:pPr>
              <w:numPr>
                <w:ilvl w:val="0"/>
                <w:numId w:val="2"/>
              </w:numPr>
              <w:tabs>
                <w:tab w:val="left" w:pos="840"/>
              </w:tabs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(2001). Osnovi metodologije nauke o socijalnom radu, "Grafit", Lukavac.</w:t>
            </w:r>
          </w:p>
          <w:p w14:paraId="72CAD55D" w14:textId="77777777" w:rsidR="00C12019" w:rsidRPr="00E1394D" w:rsidRDefault="00C12019" w:rsidP="00C12019">
            <w:pPr>
              <w:numPr>
                <w:ilvl w:val="0"/>
                <w:numId w:val="2"/>
              </w:numPr>
              <w:spacing w:after="200" w:line="276" w:lineRule="auto"/>
              <w:ind w:right="-20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(2013). Osnovi metodologije socijalne psihologije, Amos Graf, Sarajevo.</w:t>
            </w:r>
          </w:p>
          <w:p w14:paraId="6A6832DD" w14:textId="77777777" w:rsidR="00C12019" w:rsidRPr="00E1394D" w:rsidRDefault="00C12019" w:rsidP="00C120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i Milosavljević, S. (2000), Praktikum  iz metodologije politikologije, Sarajevo.</w:t>
            </w:r>
          </w:p>
          <w:p w14:paraId="3A743FA6" w14:textId="77777777" w:rsidR="00C12019" w:rsidRPr="00E1394D" w:rsidRDefault="00C12019" w:rsidP="00C120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(2013). Kritika teorije, Amos graf, Sarajevo.</w:t>
            </w:r>
          </w:p>
          <w:p w14:paraId="18BA8458" w14:textId="77777777" w:rsidR="00C12019" w:rsidRPr="00E1394D" w:rsidRDefault="00C12019" w:rsidP="00C120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Arial" w:cstheme="minorHAnsi"/>
                <w:sz w:val="20"/>
                <w:szCs w:val="20"/>
              </w:rPr>
              <w:t>Termiz, Dž. (2016). Problemi meta metodologije, Fakultet političkih nauka Univerziteta u Sarajevu, Sarajevo.</w:t>
            </w:r>
          </w:p>
          <w:p w14:paraId="4673F0EC" w14:textId="77777777" w:rsidR="00C12019" w:rsidRPr="00E1394D" w:rsidRDefault="00C12019" w:rsidP="00C1201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Termiz, Dž. Milosavljević, S. (2018). Praktikum iz metodologije politikologije, drugo izmijenjeno, dopunjeno i prošireno izdanje, Univerzitet u Sarajevu, Fakultet političkih nauka; Medjunarodno udruženje metodologa društvenih nauka, Beograd.</w:t>
            </w:r>
          </w:p>
          <w:p w14:paraId="7CE6C006" w14:textId="4DC15483" w:rsidR="00C12019" w:rsidRPr="00E1394D" w:rsidRDefault="00C12019" w:rsidP="00B53BC0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eastAsia="Times New Roman" w:cstheme="minorHAnsi"/>
                <w:sz w:val="20"/>
                <w:szCs w:val="20"/>
                <w:shd w:val="clear" w:color="auto" w:fill="FFFFFF"/>
                <w:lang w:val="en-US"/>
              </w:rPr>
              <w:t>Termiz, Dž. (2020). Statistička obrada podataka u empirijskim društvenim istraživanjima, Fakultet političkih nauka Univerziteta u Sarajevu, Sarajevo.</w:t>
            </w:r>
          </w:p>
          <w:p w14:paraId="3EB56BD2" w14:textId="6EBA51F3" w:rsidR="00C12019" w:rsidRPr="00E1394D" w:rsidRDefault="00C12019" w:rsidP="00C120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019" w:rsidRPr="00B53BC0" w14:paraId="4FD3E255" w14:textId="77777777" w:rsidTr="002B7FC0">
        <w:tc>
          <w:tcPr>
            <w:tcW w:w="851" w:type="dxa"/>
          </w:tcPr>
          <w:p w14:paraId="7482F055" w14:textId="1D0E0D9E" w:rsidR="00274192" w:rsidRPr="00E1394D" w:rsidRDefault="00274192" w:rsidP="00274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83" w:type="dxa"/>
          </w:tcPr>
          <w:p w14:paraId="5E4AF5EC" w14:textId="3C0851A1" w:rsidR="00274192" w:rsidRPr="00E1394D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Programi prevencije u socijalnom radu</w:t>
            </w:r>
          </w:p>
        </w:tc>
        <w:tc>
          <w:tcPr>
            <w:tcW w:w="7517" w:type="dxa"/>
          </w:tcPr>
          <w:p w14:paraId="26305798" w14:textId="77777777" w:rsidR="00274192" w:rsidRPr="00E1394D" w:rsidRDefault="00274192" w:rsidP="00274192">
            <w:pPr>
              <w:pStyle w:val="PlainText"/>
              <w:rPr>
                <w:rFonts w:asciiTheme="minorHAnsi" w:hAnsiTheme="minorHAnsi" w:cstheme="minorHAnsi"/>
              </w:rPr>
            </w:pPr>
            <w:r w:rsidRPr="00E1394D">
              <w:rPr>
                <w:rFonts w:asciiTheme="minorHAnsi" w:hAnsiTheme="minorHAnsi" w:cstheme="minorHAnsi"/>
                <w:shd w:val="clear" w:color="auto" w:fill="FFFFFF"/>
              </w:rPr>
              <w:t>1.Bašić, J. (2008.)Teorije prevencije: Prevencija poremećaja u ponašanju i rizičnih ponašanja djece i mladih. Zagreb, Školska knjiga.</w:t>
            </w:r>
            <w:r w:rsidRPr="00E1394D">
              <w:rPr>
                <w:rFonts w:asciiTheme="minorHAnsi" w:hAnsiTheme="minorHAnsi" w:cstheme="minorHAnsi"/>
              </w:rPr>
              <w:t xml:space="preserve"> </w:t>
            </w:r>
          </w:p>
          <w:p w14:paraId="7CC9411D" w14:textId="279D2E59" w:rsidR="00274192" w:rsidRPr="00E1394D" w:rsidRDefault="00274192" w:rsidP="00274192">
            <w:pPr>
              <w:tabs>
                <w:tab w:val="left" w:pos="840"/>
              </w:tabs>
              <w:jc w:val="both"/>
              <w:rPr>
                <w:rFonts w:eastAsia="Arial"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  <w:shd w:val="clear" w:color="auto" w:fill="FFFFFF"/>
              </w:rPr>
              <w:t>2.Žižak, A. (2010) Teorijske osnove intervencija - socijalnopedagoška perspektiva. Zagreb: Edukacijsko-rehabilitacijski fakultet Sveučilišta u Zagrebu.</w:t>
            </w:r>
          </w:p>
        </w:tc>
      </w:tr>
      <w:tr w:rsidR="00C12019" w:rsidRPr="00B53BC0" w14:paraId="5189067B" w14:textId="77777777" w:rsidTr="002B7FC0">
        <w:tc>
          <w:tcPr>
            <w:tcW w:w="851" w:type="dxa"/>
          </w:tcPr>
          <w:p w14:paraId="10DE641E" w14:textId="427C9AC3" w:rsidR="00274192" w:rsidRPr="00E1394D" w:rsidRDefault="00274192" w:rsidP="00274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83" w:type="dxa"/>
          </w:tcPr>
          <w:p w14:paraId="3EB39C2E" w14:textId="77777777" w:rsidR="00274192" w:rsidRPr="00E1394D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 xml:space="preserve">Supervizija u socijalnom radu </w:t>
            </w:r>
          </w:p>
        </w:tc>
        <w:tc>
          <w:tcPr>
            <w:tcW w:w="7517" w:type="dxa"/>
          </w:tcPr>
          <w:p w14:paraId="0938C211" w14:textId="56A5DDA1" w:rsidR="00D672DD" w:rsidRPr="00E1394D" w:rsidRDefault="00D672DD" w:rsidP="00D672DD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1.Buljubašić, S. (2011), Hrestomatija Supervizija u socijalnom radu, Fakultet političkih nauka, Sarajevo.</w:t>
            </w:r>
          </w:p>
          <w:p w14:paraId="16A84C6F" w14:textId="6179C916" w:rsidR="00274192" w:rsidRPr="00E1394D" w:rsidRDefault="00D672DD" w:rsidP="00D672DD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2. Cajvert, L. (2001), Kreativni prostor terapeuta: O superviziji, Svjetlost, Sarajevo.</w:t>
            </w:r>
          </w:p>
        </w:tc>
      </w:tr>
      <w:tr w:rsidR="00C12019" w:rsidRPr="00B53BC0" w14:paraId="689C8E8C" w14:textId="77777777" w:rsidTr="002B7FC0">
        <w:trPr>
          <w:trHeight w:val="425"/>
        </w:trPr>
        <w:tc>
          <w:tcPr>
            <w:tcW w:w="851" w:type="dxa"/>
          </w:tcPr>
          <w:p w14:paraId="10CA7374" w14:textId="4E9CC4A7" w:rsidR="00274192" w:rsidRPr="00E1394D" w:rsidRDefault="00274192" w:rsidP="002741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83" w:type="dxa"/>
          </w:tcPr>
          <w:p w14:paraId="41BBE9A7" w14:textId="77777777" w:rsidR="00274192" w:rsidRPr="00E1394D" w:rsidRDefault="00274192" w:rsidP="00274192">
            <w:pPr>
              <w:rPr>
                <w:rFonts w:cstheme="minorHAnsi"/>
                <w:sz w:val="20"/>
                <w:szCs w:val="20"/>
              </w:rPr>
            </w:pPr>
            <w:r w:rsidRPr="00E1394D">
              <w:rPr>
                <w:rFonts w:cstheme="minorHAnsi"/>
                <w:sz w:val="20"/>
                <w:szCs w:val="20"/>
              </w:rPr>
              <w:t xml:space="preserve">Savremena socijalna politika </w:t>
            </w:r>
          </w:p>
        </w:tc>
        <w:tc>
          <w:tcPr>
            <w:tcW w:w="7517" w:type="dxa"/>
          </w:tcPr>
          <w:p w14:paraId="14FE8BD8" w14:textId="77777777" w:rsidR="00D672DD" w:rsidRPr="00E1394D" w:rsidRDefault="00D672DD" w:rsidP="00D672D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Buljubašić, S. (2012) Savremena socijalna politika, Arka Press, Sarajevo.</w:t>
            </w:r>
          </w:p>
          <w:p w14:paraId="044787E2" w14:textId="77777777" w:rsidR="00D672DD" w:rsidRPr="00E1394D" w:rsidRDefault="00D672DD" w:rsidP="00D672D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Mesić, M. (2002) Međunarodne migracije – tokovi i teorije, Societas, Zagreb.</w:t>
            </w:r>
          </w:p>
          <w:p w14:paraId="4734953C" w14:textId="77777777" w:rsidR="00D672DD" w:rsidRPr="00E1394D" w:rsidRDefault="00D672DD" w:rsidP="00D672D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3. Bežovan, G. (2005) Civilno društvo, Nakladni zavod Globus, Zagreb.</w:t>
            </w:r>
          </w:p>
          <w:p w14:paraId="474DF81C" w14:textId="77777777" w:rsidR="00D672DD" w:rsidRPr="00E1394D" w:rsidRDefault="00D672DD" w:rsidP="00D672D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Bežovan, G., Zrinšćak, S. (2007), Civilno društvo u Hrvatskoj, Naklada Jesenski i Turk, Hrvatsko sociološko društvo, Zagreb.</w:t>
            </w:r>
          </w:p>
          <w:p w14:paraId="7530B4FF" w14:textId="5AEB92D7" w:rsidR="008C563B" w:rsidRPr="00E1394D" w:rsidRDefault="00D672DD" w:rsidP="00E1394D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39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Buljubašić, S., Šadić, S. (2021), Socijalni rad s djecom i porodicama u riziku, Fakultet političkih nauka Univerziteta u Sarajevu, Sarajevo.</w:t>
            </w:r>
          </w:p>
        </w:tc>
      </w:tr>
    </w:tbl>
    <w:p w14:paraId="2793BF13" w14:textId="77777777" w:rsidR="0089445C" w:rsidRPr="00B53BC0" w:rsidRDefault="0089445C" w:rsidP="0089445C">
      <w:pPr>
        <w:jc w:val="both"/>
        <w:rPr>
          <w:rFonts w:cstheme="minorHAnsi"/>
          <w:b/>
          <w:bCs/>
          <w:sz w:val="20"/>
          <w:szCs w:val="20"/>
        </w:rPr>
      </w:pPr>
    </w:p>
    <w:sectPr w:rsidR="0089445C" w:rsidRPr="00B53BC0" w:rsidSect="00F44DE0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2E0"/>
    <w:multiLevelType w:val="hybridMultilevel"/>
    <w:tmpl w:val="572CADA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D75"/>
    <w:multiLevelType w:val="hybridMultilevel"/>
    <w:tmpl w:val="787CA620"/>
    <w:lvl w:ilvl="0" w:tplc="86222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1A1"/>
    <w:multiLevelType w:val="hybridMultilevel"/>
    <w:tmpl w:val="83BC4E26"/>
    <w:lvl w:ilvl="0" w:tplc="141A000F">
      <w:start w:val="1"/>
      <w:numFmt w:val="decimal"/>
      <w:lvlText w:val="%1."/>
      <w:lvlJc w:val="left"/>
      <w:pPr>
        <w:ind w:left="842" w:hanging="360"/>
      </w:pPr>
    </w:lvl>
    <w:lvl w:ilvl="1" w:tplc="141A0019">
      <w:start w:val="1"/>
      <w:numFmt w:val="lowerLetter"/>
      <w:lvlText w:val="%2."/>
      <w:lvlJc w:val="left"/>
      <w:pPr>
        <w:ind w:left="1562" w:hanging="360"/>
      </w:pPr>
    </w:lvl>
    <w:lvl w:ilvl="2" w:tplc="141A001B">
      <w:start w:val="1"/>
      <w:numFmt w:val="lowerRoman"/>
      <w:lvlText w:val="%3."/>
      <w:lvlJc w:val="right"/>
      <w:pPr>
        <w:ind w:left="2282" w:hanging="180"/>
      </w:pPr>
    </w:lvl>
    <w:lvl w:ilvl="3" w:tplc="141A000F">
      <w:start w:val="1"/>
      <w:numFmt w:val="decimal"/>
      <w:lvlText w:val="%4."/>
      <w:lvlJc w:val="left"/>
      <w:pPr>
        <w:ind w:left="3002" w:hanging="360"/>
      </w:pPr>
    </w:lvl>
    <w:lvl w:ilvl="4" w:tplc="141A0019">
      <w:start w:val="1"/>
      <w:numFmt w:val="lowerLetter"/>
      <w:lvlText w:val="%5."/>
      <w:lvlJc w:val="left"/>
      <w:pPr>
        <w:ind w:left="3722" w:hanging="360"/>
      </w:pPr>
    </w:lvl>
    <w:lvl w:ilvl="5" w:tplc="141A001B">
      <w:start w:val="1"/>
      <w:numFmt w:val="lowerRoman"/>
      <w:lvlText w:val="%6."/>
      <w:lvlJc w:val="right"/>
      <w:pPr>
        <w:ind w:left="4442" w:hanging="180"/>
      </w:pPr>
    </w:lvl>
    <w:lvl w:ilvl="6" w:tplc="141A000F">
      <w:start w:val="1"/>
      <w:numFmt w:val="decimal"/>
      <w:lvlText w:val="%7."/>
      <w:lvlJc w:val="left"/>
      <w:pPr>
        <w:ind w:left="5162" w:hanging="360"/>
      </w:pPr>
    </w:lvl>
    <w:lvl w:ilvl="7" w:tplc="141A0019">
      <w:start w:val="1"/>
      <w:numFmt w:val="lowerLetter"/>
      <w:lvlText w:val="%8."/>
      <w:lvlJc w:val="left"/>
      <w:pPr>
        <w:ind w:left="5882" w:hanging="360"/>
      </w:pPr>
    </w:lvl>
    <w:lvl w:ilvl="8" w:tplc="141A001B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1235417E"/>
    <w:multiLevelType w:val="hybridMultilevel"/>
    <w:tmpl w:val="9C004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02826"/>
    <w:multiLevelType w:val="hybridMultilevel"/>
    <w:tmpl w:val="0D7E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AE8"/>
    <w:multiLevelType w:val="hybridMultilevel"/>
    <w:tmpl w:val="9A60D1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9EF"/>
    <w:multiLevelType w:val="hybridMultilevel"/>
    <w:tmpl w:val="05EA48B2"/>
    <w:lvl w:ilvl="0" w:tplc="3AB0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42605"/>
    <w:multiLevelType w:val="hybridMultilevel"/>
    <w:tmpl w:val="9CCA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3C8"/>
    <w:multiLevelType w:val="hybridMultilevel"/>
    <w:tmpl w:val="B9CC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678"/>
    <w:multiLevelType w:val="hybridMultilevel"/>
    <w:tmpl w:val="FC8414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1D5F"/>
    <w:multiLevelType w:val="multilevel"/>
    <w:tmpl w:val="0B68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7C6D92"/>
    <w:multiLevelType w:val="hybridMultilevel"/>
    <w:tmpl w:val="6F8A65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174BB"/>
    <w:multiLevelType w:val="hybridMultilevel"/>
    <w:tmpl w:val="553AFD5C"/>
    <w:lvl w:ilvl="0" w:tplc="45D0C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Theme="minorHAnsi" w:hAnsiTheme="minorHAnsi" w:cs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711B5E7A"/>
    <w:multiLevelType w:val="hybridMultilevel"/>
    <w:tmpl w:val="E66EBFC2"/>
    <w:lvl w:ilvl="0" w:tplc="C24C868A">
      <w:start w:val="1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470"/>
    <w:multiLevelType w:val="hybridMultilevel"/>
    <w:tmpl w:val="57B63854"/>
    <w:lvl w:ilvl="0" w:tplc="1E80635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E3FC2"/>
    <w:multiLevelType w:val="hybridMultilevel"/>
    <w:tmpl w:val="F40C2142"/>
    <w:lvl w:ilvl="0" w:tplc="2272C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809AB"/>
    <w:multiLevelType w:val="hybridMultilevel"/>
    <w:tmpl w:val="FD2E8126"/>
    <w:lvl w:ilvl="0" w:tplc="1542F786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36253"/>
    <w:rsid w:val="000504A1"/>
    <w:rsid w:val="00082F99"/>
    <w:rsid w:val="000B051F"/>
    <w:rsid w:val="000B4F49"/>
    <w:rsid w:val="000B5572"/>
    <w:rsid w:val="000F7F19"/>
    <w:rsid w:val="00116431"/>
    <w:rsid w:val="00120BD1"/>
    <w:rsid w:val="0013665A"/>
    <w:rsid w:val="00186485"/>
    <w:rsid w:val="001F2BCE"/>
    <w:rsid w:val="00260FBA"/>
    <w:rsid w:val="0027176C"/>
    <w:rsid w:val="00274192"/>
    <w:rsid w:val="00293907"/>
    <w:rsid w:val="002A4ADC"/>
    <w:rsid w:val="002B4A2A"/>
    <w:rsid w:val="002B7FC0"/>
    <w:rsid w:val="002F497E"/>
    <w:rsid w:val="00305AD5"/>
    <w:rsid w:val="003A2F7B"/>
    <w:rsid w:val="00405B39"/>
    <w:rsid w:val="004A543D"/>
    <w:rsid w:val="005276AF"/>
    <w:rsid w:val="005B4C2B"/>
    <w:rsid w:val="005C4AE4"/>
    <w:rsid w:val="005D406D"/>
    <w:rsid w:val="00604ED8"/>
    <w:rsid w:val="00661CB7"/>
    <w:rsid w:val="006D71CE"/>
    <w:rsid w:val="006E031F"/>
    <w:rsid w:val="00755A80"/>
    <w:rsid w:val="00791195"/>
    <w:rsid w:val="00791288"/>
    <w:rsid w:val="007D2F94"/>
    <w:rsid w:val="0089445C"/>
    <w:rsid w:val="008C563B"/>
    <w:rsid w:val="008F08A5"/>
    <w:rsid w:val="009031FD"/>
    <w:rsid w:val="00935B0F"/>
    <w:rsid w:val="009824A8"/>
    <w:rsid w:val="00A2603C"/>
    <w:rsid w:val="00A4772C"/>
    <w:rsid w:val="00A93D7A"/>
    <w:rsid w:val="00AD5D43"/>
    <w:rsid w:val="00B13FEF"/>
    <w:rsid w:val="00B41C9C"/>
    <w:rsid w:val="00B53BC0"/>
    <w:rsid w:val="00BE0177"/>
    <w:rsid w:val="00BF0619"/>
    <w:rsid w:val="00C12019"/>
    <w:rsid w:val="00C429CD"/>
    <w:rsid w:val="00C72877"/>
    <w:rsid w:val="00C763E1"/>
    <w:rsid w:val="00C84EAD"/>
    <w:rsid w:val="00C96C0B"/>
    <w:rsid w:val="00CC7AB0"/>
    <w:rsid w:val="00D45E78"/>
    <w:rsid w:val="00D551C1"/>
    <w:rsid w:val="00D672DD"/>
    <w:rsid w:val="00E1394D"/>
    <w:rsid w:val="00E24E21"/>
    <w:rsid w:val="00E4651F"/>
    <w:rsid w:val="00E67F57"/>
    <w:rsid w:val="00F44DE0"/>
    <w:rsid w:val="00F73796"/>
    <w:rsid w:val="00FE0A9E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713"/>
  <w15:docId w15:val="{32068AE6-6BC8-4EF4-A767-A8035A7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A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TMLCite">
    <w:name w:val="HTML Cite"/>
    <w:rsid w:val="00FE0A9E"/>
    <w:rPr>
      <w:i w:val="0"/>
      <w:iCs w:val="0"/>
      <w:color w:val="009933"/>
    </w:rPr>
  </w:style>
  <w:style w:type="character" w:customStyle="1" w:styleId="Bodytext">
    <w:name w:val="Body text_"/>
    <w:basedOn w:val="DefaultParagraphFont"/>
    <w:link w:val="Bodytext1"/>
    <w:rsid w:val="000B051F"/>
    <w:rPr>
      <w:shd w:val="clear" w:color="auto" w:fill="FFFFFF"/>
    </w:rPr>
  </w:style>
  <w:style w:type="character" w:customStyle="1" w:styleId="BodytextItalic">
    <w:name w:val="Body text + Italic"/>
    <w:basedOn w:val="Bodytext"/>
    <w:rsid w:val="000B051F"/>
    <w:rPr>
      <w:i/>
      <w:iCs/>
      <w:shd w:val="clear" w:color="auto" w:fill="FFFFFF"/>
    </w:rPr>
  </w:style>
  <w:style w:type="paragraph" w:customStyle="1" w:styleId="Bodytext1">
    <w:name w:val="Body text1"/>
    <w:basedOn w:val="Normal"/>
    <w:link w:val="Bodytext"/>
    <w:rsid w:val="000B051F"/>
    <w:pPr>
      <w:widowControl w:val="0"/>
      <w:shd w:val="clear" w:color="auto" w:fill="FFFFFF"/>
      <w:spacing w:after="480" w:line="274" w:lineRule="exact"/>
      <w:jc w:val="both"/>
    </w:pPr>
  </w:style>
  <w:style w:type="character" w:styleId="Hyperlink">
    <w:name w:val="Hyperlink"/>
    <w:basedOn w:val="DefaultParagraphFont"/>
    <w:rsid w:val="000B051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E24E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E24E21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082F99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A2F7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F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C120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1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c.ibu.edu.ba/assets/ssrc/userfiles/files/files2015/MOSTAR_ZBORNIK_06.11.2014.pdf" TargetMode="External"/><Relationship Id="rId13" Type="http://schemas.openxmlformats.org/officeDocument/2006/relationships/hyperlink" Target="https://hrcak.srce.hr/index.php?show=toc&amp;id_broj=1548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cak.srce.hr/122476" TargetMode="External"/><Relationship Id="rId12" Type="http://schemas.openxmlformats.org/officeDocument/2006/relationships/hyperlink" Target="https://hrcak.srce.hr/godisnjakapz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ventions.coe.int/Treaty/en/Treaties/Html/20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src.ibu.edu.ba/assets/ssrc/userfiles/files/files2015/MOSTAR_ZBORNIK_06.11.2014.pdf" TargetMode="External"/><Relationship Id="rId11" Type="http://schemas.openxmlformats.org/officeDocument/2006/relationships/hyperlink" Target="http://posi.hr/wp-content/uploads/2018/02/POSI-Zbornik-19042012.pdf" TargetMode="External"/><Relationship Id="rId5" Type="http://schemas.openxmlformats.org/officeDocument/2006/relationships/hyperlink" Target="https://asp.edu.rs/wp-content/uploads/2020/08/Zbornik-2.pdf" TargetMode="External"/><Relationship Id="rId15" Type="http://schemas.openxmlformats.org/officeDocument/2006/relationships/hyperlink" Target="https://www.echr.coe.int/Documents/Convention_BOS.pdf" TargetMode="External"/><Relationship Id="rId10" Type="http://schemas.openxmlformats.org/officeDocument/2006/relationships/hyperlink" Target="https://www.bib.irb.hr/323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.irb.hr/prikazi-rad?rad=209467" TargetMode="External"/><Relationship Id="rId14" Type="http://schemas.openxmlformats.org/officeDocument/2006/relationships/hyperlink" Target="https://hrcak.srce.hr/index.php?show=clanak&amp;id_clanak_jezik=282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37</cp:revision>
  <dcterms:created xsi:type="dcterms:W3CDTF">2019-09-11T13:48:00Z</dcterms:created>
  <dcterms:modified xsi:type="dcterms:W3CDTF">2021-10-06T12:38:00Z</dcterms:modified>
</cp:coreProperties>
</file>