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34F0F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330276A5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72D84106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5D153F89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E608C0">
        <w:rPr>
          <w:rFonts w:asciiTheme="majorBidi" w:hAnsiTheme="majorBidi" w:cstheme="majorBidi"/>
          <w:color w:val="000000" w:themeColor="text1"/>
        </w:rPr>
        <w:t>1671</w:t>
      </w:r>
      <w:r>
        <w:rPr>
          <w:rFonts w:asciiTheme="majorBidi" w:hAnsiTheme="majorBidi" w:cstheme="majorBidi"/>
          <w:color w:val="000000" w:themeColor="text1"/>
        </w:rPr>
        <w:t>-3</w:t>
      </w:r>
      <w:r w:rsidRPr="001B154E">
        <w:rPr>
          <w:rFonts w:asciiTheme="majorBidi" w:hAnsiTheme="majorBidi" w:cstheme="majorBidi"/>
          <w:color w:val="000000" w:themeColor="text1"/>
        </w:rPr>
        <w:t>/21</w:t>
      </w:r>
    </w:p>
    <w:p w14:paraId="7583D536" w14:textId="1A046B08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E608C0">
        <w:rPr>
          <w:rFonts w:asciiTheme="majorBidi" w:hAnsiTheme="majorBidi" w:cstheme="majorBidi"/>
          <w:b/>
          <w:bCs/>
          <w:color w:val="FF0000"/>
        </w:rPr>
        <w:t>11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="00E608C0">
        <w:rPr>
          <w:rFonts w:asciiTheme="majorBidi" w:hAnsiTheme="majorBidi" w:cstheme="majorBidi"/>
          <w:b/>
          <w:bCs/>
          <w:color w:val="FF0000"/>
        </w:rPr>
        <w:t>01</w:t>
      </w:r>
      <w:r w:rsidRPr="00CB0EA1">
        <w:rPr>
          <w:rFonts w:asciiTheme="majorBidi" w:hAnsiTheme="majorBidi" w:cstheme="majorBidi"/>
          <w:b/>
          <w:bCs/>
          <w:color w:val="FF0000"/>
        </w:rPr>
        <w:t>.202</w:t>
      </w:r>
      <w:r w:rsidR="00E608C0">
        <w:rPr>
          <w:rFonts w:asciiTheme="majorBidi" w:hAnsiTheme="majorBidi" w:cstheme="majorBidi"/>
          <w:b/>
          <w:bCs/>
          <w:color w:val="FF0000"/>
        </w:rPr>
        <w:t>2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00FB700C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</w:t>
      </w:r>
      <w:r w:rsidR="00CE58B2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E608C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04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E608C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01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E608C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CE58B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E608C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11</w:t>
      </w:r>
      <w:r w:rsidRPr="00CE58B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E608C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01</w:t>
      </w:r>
      <w:r w:rsidRPr="00CE58B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E608C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CE58B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30A3102A" w:rsidR="00CB0EA1" w:rsidRPr="003B0D7B" w:rsidRDefault="00E608C0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E608C0">
        <w:rPr>
          <w:rFonts w:ascii="Times New Roman" w:hAnsi="Times New Roman" w:cs="Times New Roman"/>
          <w:b/>
          <w:bCs/>
        </w:rPr>
        <w:t>Kandidatkinji Kundalić ( Nefis) Azri, rođ. Alić, rođenoj 02.07.1967. godine u Zenici, Općina Zenica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</w:t>
      </w:r>
      <w:r w:rsidR="006F266C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</w:t>
      </w:r>
      <w:r w:rsidR="006F266C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E76BA3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SOCIOLOGIJA</w:t>
      </w:r>
      <w:r w:rsidR="006F266C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62B30A4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E76BA3">
        <w:rPr>
          <w:rFonts w:ascii="Times New Roman" w:eastAsia="Times New Roman" w:hAnsi="Times New Roman" w:cs="Times New Roman"/>
          <w:bCs/>
          <w:lang w:eastAsia="bs-Latn-BA"/>
        </w:rPr>
        <w:t>SOCIOLOGIJE</w:t>
      </w:r>
      <w:r w:rsidR="006F266C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3EDBD2A8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700627">
        <w:rPr>
          <w:rFonts w:ascii="Times New Roman" w:eastAsia="Times New Roman" w:hAnsi="Times New Roman" w:cs="Times New Roman"/>
          <w:bCs/>
          <w:color w:val="FF0000"/>
          <w:lang w:eastAsia="bs-Latn-BA"/>
        </w:rPr>
        <w:t>0</w:t>
      </w:r>
      <w:r w:rsidR="00E608C0">
        <w:rPr>
          <w:rFonts w:ascii="Times New Roman" w:eastAsia="Times New Roman" w:hAnsi="Times New Roman" w:cs="Times New Roman"/>
          <w:bCs/>
          <w:color w:val="FF0000"/>
          <w:lang w:eastAsia="bs-Latn-BA"/>
        </w:rPr>
        <w:t>4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E608C0">
        <w:rPr>
          <w:rFonts w:ascii="Times New Roman" w:eastAsia="Times New Roman" w:hAnsi="Times New Roman" w:cs="Times New Roman"/>
          <w:bCs/>
          <w:color w:val="FF0000"/>
          <w:lang w:eastAsia="bs-Latn-BA"/>
        </w:rPr>
        <w:t>0</w:t>
      </w:r>
      <w:r w:rsidR="00700627">
        <w:rPr>
          <w:rFonts w:ascii="Times New Roman" w:eastAsia="Times New Roman" w:hAnsi="Times New Roman" w:cs="Times New Roman"/>
          <w:bCs/>
          <w:color w:val="FF0000"/>
          <w:lang w:eastAsia="bs-Latn-BA"/>
        </w:rPr>
        <w:t>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E608C0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36EAD" w14:textId="77777777" w:rsidR="0068174B" w:rsidRDefault="0068174B" w:rsidP="00CB0EA1">
      <w:pPr>
        <w:spacing w:after="0" w:line="240" w:lineRule="auto"/>
      </w:pPr>
      <w:r>
        <w:separator/>
      </w:r>
    </w:p>
  </w:endnote>
  <w:endnote w:type="continuationSeparator" w:id="0">
    <w:p w14:paraId="2B82E33A" w14:textId="77777777" w:rsidR="0068174B" w:rsidRDefault="0068174B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2B093" w14:textId="77777777" w:rsidR="0068174B" w:rsidRDefault="0068174B" w:rsidP="00CB0EA1">
      <w:pPr>
        <w:spacing w:after="0" w:line="240" w:lineRule="auto"/>
      </w:pPr>
      <w:r>
        <w:separator/>
      </w:r>
    </w:p>
  </w:footnote>
  <w:footnote w:type="continuationSeparator" w:id="0">
    <w:p w14:paraId="296F16B4" w14:textId="77777777" w:rsidR="0068174B" w:rsidRDefault="0068174B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94890" w14:textId="2924ADA6" w:rsidR="00646B48" w:rsidRDefault="00646B48" w:rsidP="00646B48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E9FBB0" wp14:editId="1E82BF28">
          <wp:simplePos x="0" y="0"/>
          <wp:positionH relativeFrom="margin">
            <wp:posOffset>1143000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FB9E06" wp14:editId="7F90BCE9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68174B">
    <w:pPr>
      <w:pStyle w:val="Header"/>
    </w:pPr>
  </w:p>
  <w:p w14:paraId="4E188454" w14:textId="77777777" w:rsidR="00AA4198" w:rsidRDefault="00681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122A11"/>
    <w:rsid w:val="00192015"/>
    <w:rsid w:val="002528C0"/>
    <w:rsid w:val="0028603A"/>
    <w:rsid w:val="002F052D"/>
    <w:rsid w:val="00304931"/>
    <w:rsid w:val="00433944"/>
    <w:rsid w:val="00470F70"/>
    <w:rsid w:val="0049707A"/>
    <w:rsid w:val="005D3487"/>
    <w:rsid w:val="00646B48"/>
    <w:rsid w:val="0068174B"/>
    <w:rsid w:val="006F266C"/>
    <w:rsid w:val="00700627"/>
    <w:rsid w:val="007033D2"/>
    <w:rsid w:val="007263AF"/>
    <w:rsid w:val="00796DAC"/>
    <w:rsid w:val="008314A8"/>
    <w:rsid w:val="008E48F5"/>
    <w:rsid w:val="00943353"/>
    <w:rsid w:val="00B47D9A"/>
    <w:rsid w:val="00BE0B6D"/>
    <w:rsid w:val="00CA56DA"/>
    <w:rsid w:val="00CB0EA1"/>
    <w:rsid w:val="00CE58B2"/>
    <w:rsid w:val="00E1607E"/>
    <w:rsid w:val="00E608C0"/>
    <w:rsid w:val="00E76BA3"/>
    <w:rsid w:val="00E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16</cp:revision>
  <dcterms:created xsi:type="dcterms:W3CDTF">2021-09-13T12:33:00Z</dcterms:created>
  <dcterms:modified xsi:type="dcterms:W3CDTF">2021-12-24T09:22:00Z</dcterms:modified>
</cp:coreProperties>
</file>