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7EDCA" w14:textId="77777777" w:rsidR="00C557EE" w:rsidRDefault="00C557EE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bookmarkStart w:id="0" w:name="_Hlk75939377"/>
    </w:p>
    <w:p w14:paraId="2BC4BFD1" w14:textId="77777777" w:rsidR="00C557EE" w:rsidRDefault="00C557EE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</w:p>
    <w:p w14:paraId="27908CD3" w14:textId="77777777" w:rsidR="00C557EE" w:rsidRDefault="00C557EE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</w:p>
    <w:p w14:paraId="5E68CCC0" w14:textId="2F7E8FAE" w:rsidR="00CB0EA1" w:rsidRPr="001B154E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r w:rsidRPr="001B154E">
        <w:rPr>
          <w:rFonts w:asciiTheme="majorBidi" w:hAnsiTheme="majorBidi" w:cstheme="majorBidi"/>
          <w:color w:val="000000" w:themeColor="text1"/>
        </w:rPr>
        <w:t xml:space="preserve">Broj: </w:t>
      </w:r>
      <w:r>
        <w:rPr>
          <w:rFonts w:asciiTheme="majorBidi" w:hAnsiTheme="majorBidi" w:cstheme="majorBidi"/>
          <w:color w:val="000000" w:themeColor="text1"/>
        </w:rPr>
        <w:t>02</w:t>
      </w:r>
      <w:r w:rsidRPr="001B154E">
        <w:rPr>
          <w:rFonts w:asciiTheme="majorBidi" w:hAnsiTheme="majorBidi" w:cstheme="majorBidi"/>
          <w:color w:val="000000" w:themeColor="text1"/>
        </w:rPr>
        <w:t>-</w:t>
      </w:r>
      <w:r>
        <w:rPr>
          <w:rFonts w:asciiTheme="majorBidi" w:hAnsiTheme="majorBidi" w:cstheme="majorBidi"/>
          <w:color w:val="000000" w:themeColor="text1"/>
        </w:rPr>
        <w:t>1-</w:t>
      </w:r>
      <w:r w:rsidR="00A44A10">
        <w:rPr>
          <w:rFonts w:asciiTheme="majorBidi" w:hAnsiTheme="majorBidi" w:cstheme="majorBidi"/>
          <w:color w:val="000000" w:themeColor="text1"/>
        </w:rPr>
        <w:t>622</w:t>
      </w:r>
      <w:r w:rsidR="00560901">
        <w:rPr>
          <w:rFonts w:asciiTheme="majorBidi" w:hAnsiTheme="majorBidi" w:cstheme="majorBidi"/>
          <w:color w:val="000000" w:themeColor="text1"/>
        </w:rPr>
        <w:t>-</w:t>
      </w:r>
      <w:r w:rsidR="008F7CDC">
        <w:rPr>
          <w:rFonts w:asciiTheme="majorBidi" w:hAnsiTheme="majorBidi" w:cstheme="majorBidi"/>
          <w:color w:val="000000" w:themeColor="text1"/>
        </w:rPr>
        <w:t>3/2</w:t>
      </w:r>
      <w:r w:rsidR="00023A9D">
        <w:rPr>
          <w:rFonts w:asciiTheme="majorBidi" w:hAnsiTheme="majorBidi" w:cstheme="majorBidi"/>
          <w:color w:val="000000" w:themeColor="text1"/>
        </w:rPr>
        <w:t>2</w:t>
      </w:r>
    </w:p>
    <w:p w14:paraId="7583D536" w14:textId="23B8838C" w:rsidR="00CB0EA1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r w:rsidRPr="001B154E">
        <w:rPr>
          <w:rFonts w:asciiTheme="majorBidi" w:hAnsiTheme="majorBidi" w:cstheme="majorBidi"/>
          <w:color w:val="000000" w:themeColor="text1"/>
        </w:rPr>
        <w:t xml:space="preserve">Datum: </w:t>
      </w:r>
      <w:r w:rsidR="003C2CDE">
        <w:rPr>
          <w:rFonts w:asciiTheme="majorBidi" w:hAnsiTheme="majorBidi" w:cstheme="majorBidi"/>
          <w:color w:val="FF0000"/>
        </w:rPr>
        <w:t>1</w:t>
      </w:r>
      <w:r w:rsidR="00A44A10">
        <w:rPr>
          <w:rFonts w:asciiTheme="majorBidi" w:hAnsiTheme="majorBidi" w:cstheme="majorBidi"/>
          <w:color w:val="FF0000"/>
        </w:rPr>
        <w:t>4</w:t>
      </w:r>
      <w:r w:rsidR="008F7CDC" w:rsidRPr="00372F69">
        <w:rPr>
          <w:rFonts w:asciiTheme="majorBidi" w:hAnsiTheme="majorBidi" w:cstheme="majorBidi"/>
          <w:color w:val="FF0000"/>
        </w:rPr>
        <w:t>.0</w:t>
      </w:r>
      <w:r w:rsidR="00A44A10">
        <w:rPr>
          <w:rFonts w:asciiTheme="majorBidi" w:hAnsiTheme="majorBidi" w:cstheme="majorBidi"/>
          <w:color w:val="FF0000"/>
        </w:rPr>
        <w:t>6</w:t>
      </w:r>
      <w:r w:rsidR="002C028A" w:rsidRPr="00372F69">
        <w:rPr>
          <w:rFonts w:asciiTheme="majorBidi" w:hAnsiTheme="majorBidi" w:cstheme="majorBidi"/>
          <w:color w:val="FF0000"/>
        </w:rPr>
        <w:t>.</w:t>
      </w:r>
      <w:r w:rsidRPr="00372F69">
        <w:rPr>
          <w:rFonts w:asciiTheme="majorBidi" w:hAnsiTheme="majorBidi" w:cstheme="majorBidi"/>
          <w:color w:val="FF0000"/>
        </w:rPr>
        <w:t>202</w:t>
      </w:r>
      <w:r w:rsidR="002C028A" w:rsidRPr="00372F69">
        <w:rPr>
          <w:rFonts w:asciiTheme="majorBidi" w:hAnsiTheme="majorBidi" w:cstheme="majorBidi"/>
          <w:color w:val="FF0000"/>
        </w:rPr>
        <w:t>2</w:t>
      </w:r>
      <w:r w:rsidRPr="00CB0EA1">
        <w:rPr>
          <w:rFonts w:asciiTheme="majorBidi" w:hAnsiTheme="majorBidi" w:cstheme="majorBidi"/>
          <w:b/>
          <w:bCs/>
          <w:color w:val="FF0000"/>
        </w:rPr>
        <w:t>.</w:t>
      </w:r>
      <w:r w:rsidRPr="00CB0EA1">
        <w:rPr>
          <w:rFonts w:asciiTheme="majorBidi" w:hAnsiTheme="majorBidi" w:cstheme="majorBidi"/>
          <w:color w:val="FF0000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</w:rPr>
        <w:t>godine</w:t>
      </w:r>
    </w:p>
    <w:p w14:paraId="5E8B67B1" w14:textId="77777777" w:rsidR="00CB0EA1" w:rsidRPr="001B154E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</w:p>
    <w:bookmarkEnd w:id="0"/>
    <w:p w14:paraId="5D97754C" w14:textId="64E6D8B4" w:rsidR="00CB0EA1" w:rsidRPr="001B154E" w:rsidRDefault="00CB0EA1" w:rsidP="00CB0EA1">
      <w:pPr>
        <w:pStyle w:val="NoSpacing"/>
        <w:spacing w:line="276" w:lineRule="auto"/>
        <w:jc w:val="both"/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</w:pP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Na osnovu člana 135. stav (3), u vezi sa članom 36., Zakona o visokom obrazovanju („Službene novine Kantona Sarajevo“ broj 33/17,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35/20</w:t>
      </w:r>
      <w:r w:rsidR="002528C0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,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40/20</w:t>
      </w:r>
      <w:r w:rsidR="002528C0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,39/21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),  člana 104. Statuta Univerziteta u Sarajevu,  u vezi sa članom 73. stav (1), članom 140. stav (1) i članom 180. stav (2) Zakona o visokom obrazovanju („Službene novine Kantona Sarajevo“ broj 33/17,35/20 i 40/20), člana 7.  Pravilnika o ekvivalenciji ranije stečenih akademskih titula, naučnih i stručnih zvanja,  Univerziteta u Sarajevu, Zaključka  Komisije  za provođenje postupka ekvivalencijeod </w:t>
      </w:r>
      <w:r w:rsidR="00A44A10" w:rsidRPr="00A44A10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25</w:t>
      </w:r>
      <w:r w:rsidR="00700627" w:rsidRPr="00A44A10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</w:t>
      </w:r>
      <w:r w:rsid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0</w:t>
      </w:r>
      <w:r w:rsidR="003C2CDE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5</w:t>
      </w:r>
      <w:r w:rsidR="00700627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.202</w:t>
      </w:r>
      <w:r w:rsid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2</w:t>
      </w:r>
      <w:r w:rsidR="00700627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</w:t>
      </w:r>
      <w:r w:rsidR="00AA2C7F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godine, Vijeće Fakulteta</w:t>
      </w:r>
      <w:r w:rsidR="00700627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političkih nauka Univerziteta u Sarajevu, po prethodnoj saglasnosti sekretara se, </w:t>
      </w:r>
      <w:r w:rsidRP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dana </w:t>
      </w:r>
      <w:r w:rsidR="00A44A10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14</w:t>
      </w:r>
      <w:r w:rsidR="008F7CDC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.0</w:t>
      </w:r>
      <w:r w:rsidR="00A44A10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6</w:t>
      </w:r>
      <w:r w:rsidR="008F7CDC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</w:t>
      </w:r>
      <w:r w:rsidRP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202</w:t>
      </w:r>
      <w:r w:rsidR="002C028A" w:rsidRP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2</w:t>
      </w:r>
      <w:r w:rsidRP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 godine, donosi:</w:t>
      </w:r>
      <w:r w:rsidRPr="00CB0EA1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  </w:t>
      </w:r>
    </w:p>
    <w:p w14:paraId="167BC80B" w14:textId="77777777" w:rsidR="00CB0EA1" w:rsidRPr="001B154E" w:rsidRDefault="00CB0EA1" w:rsidP="00CB0EA1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D L U K U</w:t>
      </w:r>
    </w:p>
    <w:p w14:paraId="5299EE2C" w14:textId="08D4BD90" w:rsidR="00CB0EA1" w:rsidRPr="001B154E" w:rsidRDefault="00CB0EA1" w:rsidP="00CB0EA1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ekvivalenciji ranije stečenih akademskih titula, naučnih i stručnih zvanja</w:t>
      </w:r>
    </w:p>
    <w:p w14:paraId="2C9EBACB" w14:textId="1E347CA7" w:rsidR="00700627" w:rsidRPr="00700627" w:rsidRDefault="00CB0EA1" w:rsidP="00700627">
      <w:pPr>
        <w:pStyle w:val="NoSpacing"/>
        <w:spacing w:line="276" w:lineRule="auto"/>
        <w:jc w:val="center"/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</w:pPr>
      <w:r w:rsidRPr="001B154E"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  <w:t>I</w:t>
      </w:r>
    </w:p>
    <w:p w14:paraId="730C938E" w14:textId="6649A7E2" w:rsidR="00CB0EA1" w:rsidRPr="003B0D7B" w:rsidRDefault="003C2CDE" w:rsidP="00700627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>
        <w:rPr>
          <w:rFonts w:ascii="Times New Roman" w:hAnsi="Times New Roman" w:cs="Times New Roman"/>
          <w:b/>
          <w:bCs/>
        </w:rPr>
        <w:t xml:space="preserve">Kandidatkinji </w:t>
      </w:r>
      <w:r w:rsidR="00A44A10">
        <w:rPr>
          <w:rFonts w:ascii="Times New Roman" w:hAnsi="Times New Roman" w:cs="Times New Roman"/>
          <w:b/>
          <w:bCs/>
        </w:rPr>
        <w:t>Karaman</w:t>
      </w:r>
      <w:r>
        <w:rPr>
          <w:rFonts w:ascii="Times New Roman" w:hAnsi="Times New Roman" w:cs="Times New Roman"/>
          <w:b/>
          <w:bCs/>
        </w:rPr>
        <w:t xml:space="preserve"> (</w:t>
      </w:r>
      <w:r w:rsidR="00A44A10">
        <w:rPr>
          <w:rFonts w:ascii="Times New Roman" w:hAnsi="Times New Roman" w:cs="Times New Roman"/>
          <w:b/>
          <w:bCs/>
        </w:rPr>
        <w:t>Meho)</w:t>
      </w:r>
      <w:r>
        <w:rPr>
          <w:rFonts w:ascii="Times New Roman" w:hAnsi="Times New Roman" w:cs="Times New Roman"/>
          <w:b/>
          <w:bCs/>
        </w:rPr>
        <w:t xml:space="preserve"> </w:t>
      </w:r>
      <w:r w:rsidR="00A44A10">
        <w:rPr>
          <w:rFonts w:ascii="Times New Roman" w:hAnsi="Times New Roman" w:cs="Times New Roman"/>
          <w:b/>
          <w:bCs/>
        </w:rPr>
        <w:t>Saneli</w:t>
      </w:r>
      <w:r>
        <w:rPr>
          <w:rFonts w:ascii="Times New Roman" w:hAnsi="Times New Roman" w:cs="Times New Roman"/>
          <w:b/>
          <w:bCs/>
        </w:rPr>
        <w:t xml:space="preserve">, rođ. </w:t>
      </w:r>
      <w:r w:rsidR="00A44A10">
        <w:rPr>
          <w:rFonts w:ascii="Times New Roman" w:hAnsi="Times New Roman" w:cs="Times New Roman"/>
          <w:b/>
          <w:bCs/>
        </w:rPr>
        <w:t>Vuk</w:t>
      </w:r>
      <w:r>
        <w:rPr>
          <w:rFonts w:ascii="Times New Roman" w:hAnsi="Times New Roman" w:cs="Times New Roman"/>
          <w:b/>
          <w:bCs/>
        </w:rPr>
        <w:t xml:space="preserve">, rođena </w:t>
      </w:r>
      <w:r w:rsidR="00A44A10">
        <w:rPr>
          <w:rFonts w:ascii="Times New Roman" w:hAnsi="Times New Roman" w:cs="Times New Roman"/>
          <w:b/>
          <w:bCs/>
        </w:rPr>
        <w:t>05.09.1985.</w:t>
      </w:r>
      <w:r>
        <w:rPr>
          <w:rFonts w:ascii="Times New Roman" w:hAnsi="Times New Roman" w:cs="Times New Roman"/>
          <w:b/>
          <w:bCs/>
        </w:rPr>
        <w:t xml:space="preserve"> godine u Sarajevu</w:t>
      </w:r>
      <w:r>
        <w:rPr>
          <w:rFonts w:ascii="Times New Roman" w:hAnsi="Times New Roman" w:cs="Times New Roman"/>
          <w:b/>
        </w:rPr>
        <w:t>, Općina Centar, Bosna i Hercegovina</w:t>
      </w:r>
      <w:r w:rsidR="00CB0EA1" w:rsidRPr="00CB0EA1">
        <w:rPr>
          <w:rFonts w:asciiTheme="majorBidi" w:eastAsia="Times New Roman" w:hAnsiTheme="majorBidi" w:cstheme="majorBidi"/>
          <w:bCs/>
          <w:color w:val="000000" w:themeColor="text1"/>
          <w:lang w:eastAsia="bs-Latn-BA"/>
        </w:rPr>
        <w:t xml:space="preserve">,  </w:t>
      </w:r>
      <w:r w:rsidR="00CB0EA1"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na  završenom  četverogodišnjem (predbolonjskom) studiju za  stjecanje VSS – VII stepen dodjeljuje  se  300 ECTS studijskih bodova  na odsjeku </w:t>
      </w:r>
      <w:r w:rsidR="00192015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SOCIJALNI RAD</w:t>
      </w:r>
      <w:r w:rsidR="00CB0EA1"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.</w:t>
      </w:r>
    </w:p>
    <w:p w14:paraId="4485A4AC" w14:textId="77777777" w:rsidR="00CB0EA1" w:rsidRPr="003B0D7B" w:rsidRDefault="00CB0EA1" w:rsidP="00CB0EA1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</w:t>
      </w:r>
    </w:p>
    <w:p w14:paraId="560B3E83" w14:textId="12F36D7A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Shodno Odluci Vijeća Fakulteta, ranije stečeno zvanje predstavlja  ekvivalent   završenom drugom ciklusu bolonjskog studija, što odgovara  akademskoj   tituli  i zvanju  </w:t>
      </w:r>
      <w:r w:rsidRPr="003B0D7B">
        <w:rPr>
          <w:rFonts w:ascii="Times New Roman" w:eastAsia="Times New Roman" w:hAnsi="Times New Roman" w:cs="Times New Roman"/>
          <w:bCs/>
          <w:lang w:eastAsia="bs-Latn-BA"/>
        </w:rPr>
        <w:t xml:space="preserve">„MAGISTAR </w:t>
      </w:r>
      <w:r w:rsidR="00192015">
        <w:rPr>
          <w:rFonts w:ascii="Times New Roman" w:eastAsia="Times New Roman" w:hAnsi="Times New Roman" w:cs="Times New Roman"/>
          <w:bCs/>
          <w:lang w:eastAsia="bs-Latn-BA"/>
        </w:rPr>
        <w:t>SOCIJALNOG RADA</w:t>
      </w:r>
      <w:r w:rsidR="005073FD">
        <w:rPr>
          <w:rFonts w:ascii="Times New Roman" w:eastAsia="Times New Roman" w:hAnsi="Times New Roman" w:cs="Times New Roman"/>
          <w:bCs/>
          <w:lang w:eastAsia="bs-Latn-BA"/>
        </w:rPr>
        <w:t>“.</w:t>
      </w:r>
    </w:p>
    <w:p w14:paraId="086A143D" w14:textId="77777777" w:rsidR="00CB0EA1" w:rsidRPr="003B0D7B" w:rsidRDefault="00CB0EA1" w:rsidP="00CB0EA1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III</w:t>
      </w:r>
    </w:p>
    <w:p w14:paraId="68972A2B" w14:textId="37DF1645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Sastavni dio ove Odluke čini Zaključak Komisije za provođenje postupka ekvivalencije od </w:t>
      </w:r>
      <w:r w:rsidR="00A44A10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2</w:t>
      </w:r>
      <w:r w:rsidR="003C2CDE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5</w:t>
      </w:r>
      <w:r w:rsidR="008F7CDC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.0</w:t>
      </w:r>
      <w:r w:rsidR="003C2CDE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5</w:t>
      </w:r>
      <w:r w:rsidR="008F7CDC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.2022 </w:t>
      </w: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godine.</w:t>
      </w:r>
    </w:p>
    <w:p w14:paraId="0A39B4CD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Obrazloženje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>:</w:t>
      </w:r>
      <w:r w:rsidRPr="003B0D7B"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  <w:t xml:space="preserve">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Odluka   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o provođenju Ekvivalencije  ranije stečenih akademskih titula, naučnih i stručnih zvanja,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 temelji  se  na zakonskim i podzakonskim aktima Bosne i Hercegovine, Kantona Sarajevo, Univerziteta u Sarajevu  i  Fakulteta  političkih nauka:</w:t>
      </w:r>
    </w:p>
    <w:p w14:paraId="62D9D5A4" w14:textId="77777777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bCs/>
          <w:iCs/>
          <w:color w:val="000000" w:themeColor="text1"/>
        </w:rPr>
        <w:t>Okvirnom Za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konu o visokom obrazovanju u BiH („Službeni glasnik BiH“, broj:59/07;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č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lan 56., član 63. i dr.),</w:t>
      </w:r>
    </w:p>
    <w:p w14:paraId="59E5E51F" w14:textId="77777777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Odluci  o usvajanju Osnova  kvalifikacijskog okvira u Bosni i Hercegovini „(Službeni glasnik </w:t>
      </w:r>
    </w:p>
    <w:p w14:paraId="6393A95B" w14:textId="77777777" w:rsidR="00CB0EA1" w:rsidRPr="003B0D7B" w:rsidRDefault="00CB0EA1" w:rsidP="00CB0EA1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BiH“, broj: 31/11 i 39/12)  na temelju kojeg se redovno usaglašavaju  zakonski i podzakonski akti,</w:t>
      </w:r>
    </w:p>
    <w:p w14:paraId="32D4F2C2" w14:textId="77777777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Zakonu  o visokom obrazovanju (“Službene novine Kantona Sarajevo” ) </w:t>
      </w:r>
    </w:p>
    <w:p w14:paraId="2E71C921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Senat Univerziteta u Sarajevu je 24.06.2020 donio  je Pravilnik o ekvivalenciji   ranije stečenih akademskih titula, naučnih i stručnih zvanja.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Fakultet političkih nauka – kao jedna od organizacionih  jedinica Univerziteta u Sarajevu, obavezan  je  primjenjivati odredbe navedenih propisa.</w:t>
      </w:r>
    </w:p>
    <w:p w14:paraId="5E3DC9DC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Pouka o pravnom lijeku: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</w:t>
      </w:r>
      <w:r w:rsidRPr="003B0D7B">
        <w:rPr>
          <w:rFonts w:ascii="Times New Roman" w:hAnsi="Times New Roman" w:cs="Times New Roman"/>
          <w:color w:val="000000" w:themeColor="text1"/>
        </w:rPr>
        <w:t>Protiv ove Odluke može se podnijeti prigovor Senatu Univerziteta. Odluka Senata je konačna.</w:t>
      </w:r>
    </w:p>
    <w:p w14:paraId="0375D2B8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 xml:space="preserve">                DEKAN</w:t>
      </w:r>
    </w:p>
    <w:p w14:paraId="5A218F7E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>_____________________</w:t>
      </w:r>
    </w:p>
    <w:p w14:paraId="548ACCE2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>Prof. dr. Sead Turčalo</w:t>
      </w:r>
    </w:p>
    <w:p w14:paraId="6BE2DA75" w14:textId="77777777" w:rsidR="00CB0EA1" w:rsidRPr="003B0D7B" w:rsidRDefault="00CB0EA1" w:rsidP="00CB0EA1">
      <w:pPr>
        <w:pStyle w:val="NoSpacing"/>
        <w:spacing w:line="276" w:lineRule="auto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Dostavlja se:</w:t>
      </w:r>
    </w:p>
    <w:p w14:paraId="78E3AAF8" w14:textId="77777777" w:rsidR="00CB0EA1" w:rsidRPr="003B0D7B" w:rsidRDefault="00CB0EA1" w:rsidP="00CB0E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Kandidatu</w:t>
      </w:r>
    </w:p>
    <w:p w14:paraId="5122DEA9" w14:textId="77777777" w:rsidR="00CB0EA1" w:rsidRPr="003B0D7B" w:rsidRDefault="00CB0EA1" w:rsidP="00CB0E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Služba za nastavu i rad sa studentima(dosije kandidata),</w:t>
      </w:r>
    </w:p>
    <w:p w14:paraId="4E37E22B" w14:textId="141658EE" w:rsidR="002F052D" w:rsidRPr="00023A9D" w:rsidRDefault="00CB0EA1" w:rsidP="00023A9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a/a </w:t>
      </w:r>
    </w:p>
    <w:sectPr w:rsidR="002F052D" w:rsidRPr="00023A9D" w:rsidSect="00F42FAB">
      <w:headerReference w:type="default" r:id="rId7"/>
      <w:pgSz w:w="12240" w:h="15840"/>
      <w:pgMar w:top="720" w:right="1440" w:bottom="1440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E5BFC" w14:textId="77777777" w:rsidR="00AB48BF" w:rsidRDefault="00AB48BF" w:rsidP="00CB0EA1">
      <w:pPr>
        <w:spacing w:after="0" w:line="240" w:lineRule="auto"/>
      </w:pPr>
      <w:r>
        <w:separator/>
      </w:r>
    </w:p>
  </w:endnote>
  <w:endnote w:type="continuationSeparator" w:id="0">
    <w:p w14:paraId="7679DE34" w14:textId="77777777" w:rsidR="00AB48BF" w:rsidRDefault="00AB48BF" w:rsidP="00CB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7818C" w14:textId="77777777" w:rsidR="00AB48BF" w:rsidRDefault="00AB48BF" w:rsidP="00CB0EA1">
      <w:pPr>
        <w:spacing w:after="0" w:line="240" w:lineRule="auto"/>
      </w:pPr>
      <w:r>
        <w:separator/>
      </w:r>
    </w:p>
  </w:footnote>
  <w:footnote w:type="continuationSeparator" w:id="0">
    <w:p w14:paraId="62749038" w14:textId="77777777" w:rsidR="00AB48BF" w:rsidRDefault="00AB48BF" w:rsidP="00CB0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C6C06" w14:textId="3A83C6E3" w:rsidR="00C557EE" w:rsidRDefault="00C557EE" w:rsidP="00C557EE">
    <w:pPr>
      <w:spacing w:after="0"/>
      <w:jc w:val="both"/>
      <w:rPr>
        <w:rFonts w:asciiTheme="majorHAnsi" w:hAnsiTheme="majorHAnsi" w:cs="Times New Roman"/>
        <w:b/>
        <w:color w:val="2F5496" w:themeColor="accent1" w:themeShade="BF"/>
      </w:rPr>
    </w:pPr>
    <w:r>
      <w:rPr>
        <w:noProof/>
        <w:lang w:val="hr-BA" w:eastAsia="hr-BA"/>
      </w:rPr>
      <w:drawing>
        <wp:anchor distT="0" distB="0" distL="114300" distR="114300" simplePos="0" relativeHeight="251660288" behindDoc="0" locked="0" layoutInCell="1" allowOverlap="1" wp14:anchorId="20ED2D37" wp14:editId="744A410B">
          <wp:simplePos x="0" y="0"/>
          <wp:positionH relativeFrom="margin">
            <wp:posOffset>1162050</wp:posOffset>
          </wp:positionH>
          <wp:positionV relativeFrom="margin">
            <wp:posOffset>-523875</wp:posOffset>
          </wp:positionV>
          <wp:extent cx="2200275" cy="946150"/>
          <wp:effectExtent l="0" t="0" r="9525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46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hr-BA" w:eastAsia="hr-BA"/>
      </w:rPr>
      <w:drawing>
        <wp:anchor distT="0" distB="0" distL="114300" distR="114300" simplePos="0" relativeHeight="251659264" behindDoc="0" locked="0" layoutInCell="1" allowOverlap="1" wp14:anchorId="5D6904E2" wp14:editId="0BEFB38B">
          <wp:simplePos x="0" y="0"/>
          <wp:positionH relativeFrom="margin">
            <wp:align>left</wp:align>
          </wp:positionH>
          <wp:positionV relativeFrom="paragraph">
            <wp:posOffset>-45720</wp:posOffset>
          </wp:positionV>
          <wp:extent cx="1133475" cy="979805"/>
          <wp:effectExtent l="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979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A70286" w14:textId="5B0C3624" w:rsidR="00AA4198" w:rsidRDefault="00AB48BF">
    <w:pPr>
      <w:pStyle w:val="Header"/>
    </w:pPr>
  </w:p>
  <w:p w14:paraId="4E188454" w14:textId="77777777" w:rsidR="00AA4198" w:rsidRDefault="00AB48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C2751"/>
    <w:multiLevelType w:val="hybridMultilevel"/>
    <w:tmpl w:val="EBBE6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87FA5"/>
    <w:multiLevelType w:val="hybridMultilevel"/>
    <w:tmpl w:val="42D6658C"/>
    <w:lvl w:ilvl="0" w:tplc="637C040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i/>
        <w:color w:val="2626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3536033">
    <w:abstractNumId w:val="1"/>
  </w:num>
  <w:num w:numId="2" w16cid:durableId="504319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ADC"/>
    <w:rsid w:val="0001394B"/>
    <w:rsid w:val="00023A9D"/>
    <w:rsid w:val="00077CE4"/>
    <w:rsid w:val="001004F2"/>
    <w:rsid w:val="00154F42"/>
    <w:rsid w:val="00192015"/>
    <w:rsid w:val="002528C0"/>
    <w:rsid w:val="002C028A"/>
    <w:rsid w:val="002F052D"/>
    <w:rsid w:val="00372F69"/>
    <w:rsid w:val="003C2CDE"/>
    <w:rsid w:val="00470F70"/>
    <w:rsid w:val="00491808"/>
    <w:rsid w:val="00494543"/>
    <w:rsid w:val="00504A25"/>
    <w:rsid w:val="005073FD"/>
    <w:rsid w:val="00560901"/>
    <w:rsid w:val="006D74C1"/>
    <w:rsid w:val="00700627"/>
    <w:rsid w:val="007033D2"/>
    <w:rsid w:val="007412FB"/>
    <w:rsid w:val="0076395C"/>
    <w:rsid w:val="00796DAC"/>
    <w:rsid w:val="007A5EE0"/>
    <w:rsid w:val="007C45CF"/>
    <w:rsid w:val="00881B83"/>
    <w:rsid w:val="008E71F1"/>
    <w:rsid w:val="008F7CDC"/>
    <w:rsid w:val="009078B5"/>
    <w:rsid w:val="009E339F"/>
    <w:rsid w:val="00A44A10"/>
    <w:rsid w:val="00A83D4C"/>
    <w:rsid w:val="00AA2C7F"/>
    <w:rsid w:val="00AB48BF"/>
    <w:rsid w:val="00B47D9A"/>
    <w:rsid w:val="00BD0899"/>
    <w:rsid w:val="00C557EE"/>
    <w:rsid w:val="00CB0EA1"/>
    <w:rsid w:val="00D54073"/>
    <w:rsid w:val="00E059E6"/>
    <w:rsid w:val="00E1607E"/>
    <w:rsid w:val="00E32184"/>
    <w:rsid w:val="00EB1ADC"/>
    <w:rsid w:val="00FB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FF46E6"/>
  <w15:chartTrackingRefBased/>
  <w15:docId w15:val="{CAD6723A-7835-4FBF-83E9-B9B55FE2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EA1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EA1"/>
    <w:rPr>
      <w:lang w:val="bs-Latn-BA"/>
    </w:rPr>
  </w:style>
  <w:style w:type="paragraph" w:styleId="NoSpacing">
    <w:name w:val="No Spacing"/>
    <w:uiPriority w:val="1"/>
    <w:qFormat/>
    <w:rsid w:val="00CB0EA1"/>
    <w:pPr>
      <w:spacing w:after="0" w:line="240" w:lineRule="auto"/>
    </w:pPr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EA1"/>
    <w:rPr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627"/>
    <w:rPr>
      <w:rFonts w:ascii="Tahoma" w:hAnsi="Tahoma" w:cs="Tahoma"/>
      <w:sz w:val="16"/>
      <w:szCs w:val="16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Aida Sarajlić Ovčina</cp:lastModifiedBy>
  <cp:revision>26</cp:revision>
  <dcterms:created xsi:type="dcterms:W3CDTF">2021-09-13T12:33:00Z</dcterms:created>
  <dcterms:modified xsi:type="dcterms:W3CDTF">2022-05-25T08:51:00Z</dcterms:modified>
</cp:coreProperties>
</file>