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72E47432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861981">
        <w:rPr>
          <w:rFonts w:asciiTheme="majorBidi" w:hAnsiTheme="majorBidi" w:cstheme="majorBidi"/>
          <w:color w:val="000000" w:themeColor="text1"/>
        </w:rPr>
        <w:t>954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</w:t>
      </w:r>
      <w:r w:rsidR="00D41C80">
        <w:rPr>
          <w:rFonts w:asciiTheme="majorBidi" w:hAnsiTheme="majorBidi" w:cstheme="majorBidi"/>
          <w:color w:val="000000" w:themeColor="text1"/>
        </w:rPr>
        <w:t>2</w:t>
      </w:r>
    </w:p>
    <w:p w14:paraId="7583D536" w14:textId="602ADE49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8D58C2">
        <w:rPr>
          <w:rFonts w:asciiTheme="majorBidi" w:hAnsiTheme="majorBidi" w:cstheme="majorBidi"/>
          <w:color w:val="000000" w:themeColor="text1"/>
        </w:rPr>
        <w:t xml:space="preserve">Datum: </w:t>
      </w:r>
      <w:r w:rsidR="00860B23" w:rsidRPr="008D58C2">
        <w:rPr>
          <w:rFonts w:asciiTheme="majorBidi" w:hAnsiTheme="majorBidi" w:cstheme="majorBidi"/>
          <w:color w:val="000000" w:themeColor="text1"/>
        </w:rPr>
        <w:t>2</w:t>
      </w:r>
      <w:r w:rsidR="008D58C2" w:rsidRPr="008D58C2">
        <w:rPr>
          <w:rFonts w:asciiTheme="majorBidi" w:hAnsiTheme="majorBidi" w:cstheme="majorBidi"/>
          <w:color w:val="000000" w:themeColor="text1"/>
        </w:rPr>
        <w:t>6</w:t>
      </w:r>
      <w:r w:rsidRPr="008D58C2">
        <w:rPr>
          <w:rFonts w:asciiTheme="majorBidi" w:hAnsiTheme="majorBidi" w:cstheme="majorBidi"/>
        </w:rPr>
        <w:t>.</w:t>
      </w:r>
      <w:r w:rsidR="00D41C80" w:rsidRPr="008D58C2">
        <w:rPr>
          <w:rFonts w:asciiTheme="majorBidi" w:hAnsiTheme="majorBidi" w:cstheme="majorBidi"/>
        </w:rPr>
        <w:t>09</w:t>
      </w:r>
      <w:r w:rsidRPr="008D58C2">
        <w:rPr>
          <w:rFonts w:asciiTheme="majorBidi" w:hAnsiTheme="majorBidi" w:cstheme="majorBidi"/>
        </w:rPr>
        <w:t>.202</w:t>
      </w:r>
      <w:r w:rsidR="00D41C80" w:rsidRPr="008D58C2">
        <w:rPr>
          <w:rFonts w:asciiTheme="majorBidi" w:hAnsiTheme="majorBidi" w:cstheme="majorBidi"/>
        </w:rPr>
        <w:t>2</w:t>
      </w:r>
      <w:r w:rsidRPr="008D58C2">
        <w:rPr>
          <w:rFonts w:asciiTheme="majorBidi" w:hAnsiTheme="majorBidi" w:cstheme="majorBidi"/>
        </w:rPr>
        <w:t xml:space="preserve">. </w:t>
      </w:r>
      <w:r w:rsidRPr="008D58C2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63ECB5C1" w14:textId="6054EF14" w:rsidR="00D41C80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BF2C0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86198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.09.2022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</w:t>
      </w:r>
      <w:r w:rsidRPr="008D58C2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saglasnosti sekretara se, </w:t>
      </w:r>
      <w:r w:rsidRPr="008D58C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860B23" w:rsidRPr="008D58C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8D58C2" w:rsidRPr="008D58C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Pr="008D58C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.09.2022.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36353A70" w14:textId="77777777" w:rsidR="00D41C80" w:rsidRPr="001B154E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26018ED3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>Kandidatkinji</w:t>
      </w:r>
      <w:r w:rsidR="0086198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861981" w:rsidRPr="00861981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Jašarspahić</w:t>
      </w:r>
      <w:r w:rsidR="0086198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1D38B3">
        <w:rPr>
          <w:rFonts w:ascii="Times New Roman" w:hAnsi="Times New Roman" w:cs="Times New Roman"/>
          <w:b/>
          <w:bCs/>
        </w:rPr>
        <w:t>(</w:t>
      </w:r>
      <w:r w:rsidR="00861981">
        <w:rPr>
          <w:rFonts w:ascii="Times New Roman" w:hAnsi="Times New Roman" w:cs="Times New Roman"/>
          <w:b/>
          <w:bCs/>
        </w:rPr>
        <w:t>Muhamed) Fati</w:t>
      </w:r>
      <w:r w:rsidR="00FD432F">
        <w:rPr>
          <w:rFonts w:ascii="Times New Roman" w:hAnsi="Times New Roman" w:cs="Times New Roman"/>
          <w:b/>
          <w:bCs/>
        </w:rPr>
        <w:t>,</w:t>
      </w:r>
      <w:r w:rsidR="001D38B3">
        <w:rPr>
          <w:rFonts w:ascii="Times New Roman" w:hAnsi="Times New Roman" w:cs="Times New Roman"/>
        </w:rPr>
        <w:t xml:space="preserve"> rođenoj </w:t>
      </w:r>
      <w:r w:rsidR="00861981">
        <w:rPr>
          <w:rFonts w:ascii="Times New Roman" w:hAnsi="Times New Roman" w:cs="Times New Roman"/>
        </w:rPr>
        <w:t>20</w:t>
      </w:r>
      <w:r w:rsidR="001D38B3">
        <w:rPr>
          <w:rFonts w:ascii="Times New Roman" w:hAnsi="Times New Roman" w:cs="Times New Roman"/>
        </w:rPr>
        <w:t>.0</w:t>
      </w:r>
      <w:r w:rsidR="00FD432F">
        <w:rPr>
          <w:rFonts w:ascii="Times New Roman" w:hAnsi="Times New Roman" w:cs="Times New Roman"/>
        </w:rPr>
        <w:t>5</w:t>
      </w:r>
      <w:r w:rsidR="001D38B3">
        <w:rPr>
          <w:rFonts w:ascii="Times New Roman" w:hAnsi="Times New Roman" w:cs="Times New Roman"/>
        </w:rPr>
        <w:t>.19</w:t>
      </w:r>
      <w:r w:rsidR="00861981">
        <w:rPr>
          <w:rFonts w:ascii="Times New Roman" w:hAnsi="Times New Roman" w:cs="Times New Roman"/>
        </w:rPr>
        <w:t>7</w:t>
      </w:r>
      <w:r w:rsidR="001D38B3">
        <w:rPr>
          <w:rFonts w:ascii="Times New Roman" w:hAnsi="Times New Roman" w:cs="Times New Roman"/>
        </w:rPr>
        <w:t xml:space="preserve">8. godine u </w:t>
      </w:r>
      <w:r w:rsidR="00861981">
        <w:rPr>
          <w:rFonts w:ascii="Times New Roman" w:hAnsi="Times New Roman" w:cs="Times New Roman"/>
        </w:rPr>
        <w:t>Zenici</w:t>
      </w:r>
      <w:r w:rsidR="001D38B3">
        <w:rPr>
          <w:rFonts w:ascii="Times New Roman" w:hAnsi="Times New Roman" w:cs="Times New Roman"/>
        </w:rPr>
        <w:t xml:space="preserve">, Općina </w:t>
      </w:r>
      <w:r w:rsidR="00861981">
        <w:rPr>
          <w:rFonts w:ascii="Times New Roman" w:hAnsi="Times New Roman" w:cs="Times New Roman"/>
        </w:rPr>
        <w:t>Zenica</w:t>
      </w:r>
      <w:r w:rsidR="001D38B3">
        <w:rPr>
          <w:rFonts w:ascii="Times New Roman" w:hAnsi="Times New Roman" w:cs="Times New Roman"/>
        </w:rPr>
        <w:t>, Bosna i Hercegovina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861981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POLITIČKE NAUKE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00AA17E1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861981">
        <w:rPr>
          <w:rFonts w:ascii="Times New Roman" w:eastAsia="Times New Roman" w:hAnsi="Times New Roman" w:cs="Times New Roman"/>
          <w:bCs/>
          <w:lang w:eastAsia="bs-Latn-BA"/>
        </w:rPr>
        <w:t>POLITOLOGIJE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>“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. 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18030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D432F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="00861981">
        <w:rPr>
          <w:rFonts w:ascii="Times New Roman" w:eastAsia="Times New Roman" w:hAnsi="Times New Roman" w:cs="Times New Roman"/>
          <w:bCs/>
          <w:color w:val="FF0000"/>
          <w:lang w:eastAsia="bs-Latn-BA"/>
        </w:rPr>
        <w:t>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FD432F">
        <w:rPr>
          <w:rFonts w:ascii="Times New Roman" w:eastAsia="Times New Roman" w:hAnsi="Times New Roman" w:cs="Times New Roman"/>
          <w:bCs/>
          <w:color w:val="FF0000"/>
          <w:lang w:eastAsia="bs-Latn-BA"/>
        </w:rPr>
        <w:t>09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D432F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2449B08E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BF2C08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2D0A389F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7C2AF929" w14:textId="17A58C17" w:rsidR="00352468" w:rsidRDefault="00352468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FBFAF0" w14:textId="364B9684" w:rsidR="00352468" w:rsidRPr="003B0D7B" w:rsidRDefault="00352468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52468"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352468">
      <w:headerReference w:type="default" r:id="rId7"/>
      <w:pgSz w:w="12240" w:h="15840"/>
      <w:pgMar w:top="720" w:right="1440" w:bottom="851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2442" w14:textId="77777777" w:rsidR="004E584C" w:rsidRDefault="004E584C" w:rsidP="00CB0EA1">
      <w:pPr>
        <w:spacing w:after="0" w:line="240" w:lineRule="auto"/>
      </w:pPr>
      <w:r>
        <w:separator/>
      </w:r>
    </w:p>
  </w:endnote>
  <w:endnote w:type="continuationSeparator" w:id="0">
    <w:p w14:paraId="5D170860" w14:textId="77777777" w:rsidR="004E584C" w:rsidRDefault="004E584C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5607" w14:textId="77777777" w:rsidR="004E584C" w:rsidRDefault="004E584C" w:rsidP="00CB0EA1">
      <w:pPr>
        <w:spacing w:after="0" w:line="240" w:lineRule="auto"/>
      </w:pPr>
      <w:r>
        <w:separator/>
      </w:r>
    </w:p>
  </w:footnote>
  <w:footnote w:type="continuationSeparator" w:id="0">
    <w:p w14:paraId="6200668B" w14:textId="77777777" w:rsidR="004E584C" w:rsidRDefault="004E584C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Header"/>
    </w:pPr>
  </w:p>
  <w:p w14:paraId="4E188454" w14:textId="2A98C8B3" w:rsidR="00AA4198" w:rsidRDefault="00000000">
    <w:pPr>
      <w:pStyle w:val="Header"/>
    </w:pPr>
  </w:p>
  <w:p w14:paraId="425851B8" w14:textId="77777777" w:rsidR="00D41C80" w:rsidRDefault="00D41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1D38B3"/>
    <w:rsid w:val="002F052D"/>
    <w:rsid w:val="00352468"/>
    <w:rsid w:val="0037009E"/>
    <w:rsid w:val="00470F70"/>
    <w:rsid w:val="004E584C"/>
    <w:rsid w:val="00511491"/>
    <w:rsid w:val="007033D2"/>
    <w:rsid w:val="007B65B9"/>
    <w:rsid w:val="00860B23"/>
    <w:rsid w:val="00861981"/>
    <w:rsid w:val="008D58C2"/>
    <w:rsid w:val="0093455C"/>
    <w:rsid w:val="009B1A96"/>
    <w:rsid w:val="009C26AC"/>
    <w:rsid w:val="00AC128A"/>
    <w:rsid w:val="00AE713F"/>
    <w:rsid w:val="00BF2C08"/>
    <w:rsid w:val="00CB0EA1"/>
    <w:rsid w:val="00D41C80"/>
    <w:rsid w:val="00EB1ADC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12</cp:revision>
  <dcterms:created xsi:type="dcterms:W3CDTF">2021-09-13T12:33:00Z</dcterms:created>
  <dcterms:modified xsi:type="dcterms:W3CDTF">2022-09-23T08:58:00Z</dcterms:modified>
</cp:coreProperties>
</file>