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D4B76" w14:textId="77777777" w:rsidR="0045096D" w:rsidRPr="00AA0ED4" w:rsidRDefault="0045096D" w:rsidP="00AA0ED4">
      <w:pPr>
        <w:pStyle w:val="BodyText"/>
        <w:rPr>
          <w:b/>
          <w:noProof/>
          <w:sz w:val="22"/>
          <w:szCs w:val="22"/>
          <w:lang w:val="fr-FR"/>
        </w:rPr>
      </w:pPr>
      <w:r w:rsidRPr="00AA0ED4">
        <w:rPr>
          <w:b/>
          <w:noProof/>
          <w:sz w:val="22"/>
          <w:szCs w:val="22"/>
          <w:lang w:val="fr-FR"/>
        </w:rPr>
        <w:t>UNIVERZITET U SARAJEVU</w:t>
      </w:r>
    </w:p>
    <w:p w14:paraId="25977621" w14:textId="64450CAA" w:rsidR="00934837" w:rsidRPr="00AA0ED4" w:rsidRDefault="00D61C9B" w:rsidP="00AA0ED4">
      <w:pPr>
        <w:pStyle w:val="BodyText"/>
        <w:rPr>
          <w:b/>
          <w:noProof/>
          <w:sz w:val="22"/>
          <w:szCs w:val="22"/>
          <w:lang w:val="fr-FR"/>
        </w:rPr>
      </w:pPr>
      <w:r w:rsidRPr="00AA0ED4">
        <w:rPr>
          <w:b/>
          <w:noProof/>
          <w:sz w:val="22"/>
          <w:szCs w:val="22"/>
          <w:lang w:val="fr-FR"/>
        </w:rPr>
        <w:t>F</w:t>
      </w:r>
      <w:r w:rsidR="00934837" w:rsidRPr="00AA0ED4">
        <w:rPr>
          <w:b/>
          <w:noProof/>
          <w:sz w:val="22"/>
          <w:szCs w:val="22"/>
          <w:lang w:val="fr-FR"/>
        </w:rPr>
        <w:t xml:space="preserve">AKULTET POLITIČKIH NAUKA </w:t>
      </w:r>
    </w:p>
    <w:p w14:paraId="7014D222" w14:textId="77777777" w:rsidR="001C22EF" w:rsidRPr="00AA0ED4" w:rsidRDefault="004B192D" w:rsidP="00AA0ED4">
      <w:pPr>
        <w:pStyle w:val="BodyText"/>
        <w:rPr>
          <w:b/>
          <w:sz w:val="22"/>
          <w:szCs w:val="22"/>
        </w:rPr>
      </w:pPr>
      <w:r w:rsidRPr="00AA0ED4">
        <w:rPr>
          <w:b/>
          <w:sz w:val="22"/>
          <w:szCs w:val="22"/>
        </w:rPr>
        <w:t>    </w:t>
      </w:r>
      <w:r w:rsidR="008A594B" w:rsidRPr="00AA0ED4">
        <w:rPr>
          <w:b/>
          <w:sz w:val="22"/>
          <w:szCs w:val="22"/>
        </w:rPr>
        <w:t> </w:t>
      </w:r>
      <w:r w:rsidR="00364B2A" w:rsidRPr="00AA0ED4">
        <w:rPr>
          <w:b/>
          <w:sz w:val="22"/>
          <w:szCs w:val="22"/>
        </w:rPr>
        <w:t>           </w:t>
      </w:r>
    </w:p>
    <w:p w14:paraId="69CE445B" w14:textId="7B2408C4" w:rsidR="008B0ADF" w:rsidRPr="00AA0ED4" w:rsidRDefault="00364B2A" w:rsidP="00AA0ED4">
      <w:pPr>
        <w:pStyle w:val="BodyText"/>
        <w:rPr>
          <w:b/>
          <w:sz w:val="22"/>
          <w:szCs w:val="22"/>
          <w:lang w:val="en-US"/>
        </w:rPr>
      </w:pPr>
      <w:r w:rsidRPr="00AA0ED4">
        <w:rPr>
          <w:sz w:val="22"/>
          <w:szCs w:val="22"/>
        </w:rPr>
        <w:t>Na osnovu</w:t>
      </w:r>
      <w:r w:rsidR="000113A0" w:rsidRPr="00AA0ED4">
        <w:rPr>
          <w:sz w:val="22"/>
          <w:szCs w:val="22"/>
        </w:rPr>
        <w:t xml:space="preserve"> člana 108. Statuta Univerziteta u Sarajevu, </w:t>
      </w:r>
      <w:proofErr w:type="spellStart"/>
      <w:r w:rsidR="008804CF" w:rsidRPr="00AA0ED4">
        <w:rPr>
          <w:sz w:val="22"/>
          <w:szCs w:val="22"/>
          <w:lang w:val="en-US"/>
        </w:rPr>
        <w:t>člana</w:t>
      </w:r>
      <w:proofErr w:type="spellEnd"/>
      <w:r w:rsidR="008804CF" w:rsidRPr="00AA0ED4">
        <w:rPr>
          <w:sz w:val="22"/>
          <w:szCs w:val="22"/>
          <w:lang w:val="en-US"/>
        </w:rPr>
        <w:t xml:space="preserve"> 4. </w:t>
      </w:r>
      <w:proofErr w:type="spellStart"/>
      <w:r w:rsidR="008804CF" w:rsidRPr="00AA0ED4">
        <w:rPr>
          <w:sz w:val="22"/>
          <w:szCs w:val="22"/>
          <w:lang w:val="en-US"/>
        </w:rPr>
        <w:t>i</w:t>
      </w:r>
      <w:proofErr w:type="spellEnd"/>
      <w:r w:rsidR="008804CF" w:rsidRPr="00AA0ED4">
        <w:rPr>
          <w:sz w:val="22"/>
          <w:szCs w:val="22"/>
          <w:lang w:val="en-US"/>
        </w:rPr>
        <w:t xml:space="preserve"> </w:t>
      </w:r>
      <w:proofErr w:type="spellStart"/>
      <w:r w:rsidR="008804CF" w:rsidRPr="00AA0ED4">
        <w:rPr>
          <w:sz w:val="22"/>
          <w:szCs w:val="22"/>
          <w:lang w:val="en-US"/>
        </w:rPr>
        <w:t>člana</w:t>
      </w:r>
      <w:proofErr w:type="spellEnd"/>
      <w:r w:rsidR="008804CF" w:rsidRPr="00AA0ED4">
        <w:rPr>
          <w:sz w:val="22"/>
          <w:szCs w:val="22"/>
          <w:lang w:val="en-US"/>
        </w:rPr>
        <w:t xml:space="preserve"> 8. </w:t>
      </w:r>
      <w:proofErr w:type="spellStart"/>
      <w:r w:rsidR="008804CF" w:rsidRPr="00AA0ED4">
        <w:rPr>
          <w:sz w:val="22"/>
          <w:szCs w:val="22"/>
          <w:lang w:val="en-US"/>
        </w:rPr>
        <w:t>Pravilnika</w:t>
      </w:r>
      <w:proofErr w:type="spellEnd"/>
      <w:r w:rsidR="008804CF" w:rsidRPr="00AA0ED4">
        <w:rPr>
          <w:sz w:val="22"/>
          <w:szCs w:val="22"/>
          <w:lang w:val="en-US"/>
        </w:rPr>
        <w:t xml:space="preserve"> o </w:t>
      </w:r>
      <w:proofErr w:type="spellStart"/>
      <w:r w:rsidR="008804CF" w:rsidRPr="00AA0ED4">
        <w:rPr>
          <w:sz w:val="22"/>
          <w:szCs w:val="22"/>
          <w:lang w:val="en-US"/>
        </w:rPr>
        <w:t>zakupu</w:t>
      </w:r>
      <w:proofErr w:type="spellEnd"/>
      <w:r w:rsidR="008804CF" w:rsidRPr="00AA0ED4">
        <w:rPr>
          <w:sz w:val="22"/>
          <w:szCs w:val="22"/>
          <w:lang w:val="en-US"/>
        </w:rPr>
        <w:t xml:space="preserve"> </w:t>
      </w:r>
      <w:proofErr w:type="spellStart"/>
      <w:r w:rsidR="008804CF" w:rsidRPr="00AA0ED4">
        <w:rPr>
          <w:sz w:val="22"/>
          <w:szCs w:val="22"/>
          <w:lang w:val="en-US"/>
        </w:rPr>
        <w:t>prostora</w:t>
      </w:r>
      <w:proofErr w:type="spellEnd"/>
      <w:r w:rsidR="008804CF" w:rsidRPr="00AA0ED4">
        <w:rPr>
          <w:sz w:val="22"/>
          <w:szCs w:val="22"/>
          <w:lang w:val="en-US"/>
        </w:rPr>
        <w:t xml:space="preserve"> </w:t>
      </w:r>
      <w:proofErr w:type="spellStart"/>
      <w:r w:rsidR="008804CF" w:rsidRPr="00AA0ED4">
        <w:rPr>
          <w:sz w:val="22"/>
          <w:szCs w:val="22"/>
          <w:lang w:val="en-US"/>
        </w:rPr>
        <w:t>na</w:t>
      </w:r>
      <w:proofErr w:type="spellEnd"/>
      <w:r w:rsidR="008804CF" w:rsidRPr="00AA0ED4">
        <w:rPr>
          <w:sz w:val="22"/>
          <w:szCs w:val="22"/>
          <w:lang w:val="en-US"/>
        </w:rPr>
        <w:t xml:space="preserve"> </w:t>
      </w:r>
      <w:proofErr w:type="spellStart"/>
      <w:r w:rsidR="008804CF" w:rsidRPr="00AA0ED4">
        <w:rPr>
          <w:sz w:val="22"/>
          <w:szCs w:val="22"/>
          <w:lang w:val="en-US"/>
        </w:rPr>
        <w:t>Univerzitetu</w:t>
      </w:r>
      <w:proofErr w:type="spellEnd"/>
      <w:r w:rsidR="008804CF" w:rsidRPr="00AA0ED4">
        <w:rPr>
          <w:sz w:val="22"/>
          <w:szCs w:val="22"/>
          <w:lang w:val="en-US"/>
        </w:rPr>
        <w:t xml:space="preserve"> u Sarajevu </w:t>
      </w:r>
      <w:proofErr w:type="spellStart"/>
      <w:r w:rsidR="008804CF" w:rsidRPr="00AA0ED4">
        <w:rPr>
          <w:sz w:val="22"/>
          <w:szCs w:val="22"/>
          <w:lang w:val="en-US"/>
        </w:rPr>
        <w:t>broj</w:t>
      </w:r>
      <w:proofErr w:type="spellEnd"/>
      <w:r w:rsidR="008804CF" w:rsidRPr="00AA0ED4">
        <w:rPr>
          <w:sz w:val="22"/>
          <w:szCs w:val="22"/>
          <w:lang w:val="en-US"/>
        </w:rPr>
        <w:t xml:space="preserve">: </w:t>
      </w:r>
      <w:r w:rsidR="008804CF" w:rsidRPr="00AA0ED4">
        <w:rPr>
          <w:sz w:val="22"/>
          <w:szCs w:val="22"/>
          <w:highlight w:val="yellow"/>
          <w:lang w:val="en-US"/>
        </w:rPr>
        <w:t>02-18-1/19 od 25.01.2019.</w:t>
      </w:r>
      <w:r w:rsidR="008804CF" w:rsidRPr="00AA0ED4">
        <w:rPr>
          <w:sz w:val="22"/>
          <w:szCs w:val="22"/>
          <w:lang w:val="en-US"/>
        </w:rPr>
        <w:t xml:space="preserve"> </w:t>
      </w:r>
      <w:proofErr w:type="spellStart"/>
      <w:r w:rsidR="008804CF" w:rsidRPr="00AA0ED4">
        <w:rPr>
          <w:sz w:val="22"/>
          <w:szCs w:val="22"/>
          <w:lang w:val="en-US"/>
        </w:rPr>
        <w:t>godin</w:t>
      </w:r>
      <w:r w:rsidR="00A85BE1" w:rsidRPr="00AA0ED4">
        <w:rPr>
          <w:sz w:val="22"/>
          <w:szCs w:val="22"/>
          <w:lang w:val="en-US"/>
        </w:rPr>
        <w:t>e</w:t>
      </w:r>
      <w:proofErr w:type="spellEnd"/>
      <w:r w:rsidR="009D252F" w:rsidRPr="00AA0ED4">
        <w:rPr>
          <w:sz w:val="22"/>
          <w:szCs w:val="22"/>
          <w:lang w:val="en-US"/>
        </w:rPr>
        <w:t xml:space="preserve"> </w:t>
      </w:r>
      <w:r w:rsidR="00DD383B" w:rsidRPr="00AA0ED4">
        <w:rPr>
          <w:sz w:val="22"/>
          <w:szCs w:val="22"/>
          <w:lang w:val="en-US"/>
        </w:rPr>
        <w:t>(u</w:t>
      </w:r>
      <w:r w:rsidR="009D252F" w:rsidRPr="00AA0ED4">
        <w:rPr>
          <w:sz w:val="22"/>
          <w:szCs w:val="22"/>
          <w:lang w:val="en-US"/>
        </w:rPr>
        <w:t xml:space="preserve"> </w:t>
      </w:r>
      <w:proofErr w:type="spellStart"/>
      <w:r w:rsidR="009D252F" w:rsidRPr="00AA0ED4">
        <w:rPr>
          <w:sz w:val="22"/>
          <w:szCs w:val="22"/>
          <w:lang w:val="en-US"/>
        </w:rPr>
        <w:t>daljnjem</w:t>
      </w:r>
      <w:proofErr w:type="spellEnd"/>
      <w:r w:rsidR="009D252F" w:rsidRPr="00AA0ED4">
        <w:rPr>
          <w:sz w:val="22"/>
          <w:szCs w:val="22"/>
          <w:lang w:val="en-US"/>
        </w:rPr>
        <w:t xml:space="preserve"> </w:t>
      </w:r>
      <w:proofErr w:type="spellStart"/>
      <w:r w:rsidR="009D252F" w:rsidRPr="00AA0ED4">
        <w:rPr>
          <w:sz w:val="22"/>
          <w:szCs w:val="22"/>
          <w:lang w:val="en-US"/>
        </w:rPr>
        <w:t>tekstu</w:t>
      </w:r>
      <w:proofErr w:type="spellEnd"/>
      <w:r w:rsidR="009D252F" w:rsidRPr="00AA0ED4">
        <w:rPr>
          <w:sz w:val="22"/>
          <w:szCs w:val="22"/>
          <w:lang w:val="en-US"/>
        </w:rPr>
        <w:t xml:space="preserve"> </w:t>
      </w:r>
      <w:proofErr w:type="spellStart"/>
      <w:r w:rsidR="009D252F" w:rsidRPr="00AA0ED4">
        <w:rPr>
          <w:sz w:val="22"/>
          <w:szCs w:val="22"/>
          <w:lang w:val="en-US"/>
        </w:rPr>
        <w:t>Pravilnik</w:t>
      </w:r>
      <w:proofErr w:type="spellEnd"/>
      <w:r w:rsidR="009D252F" w:rsidRPr="00AA0ED4">
        <w:rPr>
          <w:sz w:val="22"/>
          <w:szCs w:val="22"/>
          <w:lang w:val="en-US"/>
        </w:rPr>
        <w:t>)</w:t>
      </w:r>
      <w:r w:rsidR="00A85BE1" w:rsidRPr="00AA0ED4">
        <w:rPr>
          <w:sz w:val="22"/>
          <w:szCs w:val="22"/>
          <w:lang w:val="en-US"/>
        </w:rPr>
        <w:t xml:space="preserve">, </w:t>
      </w:r>
      <w:proofErr w:type="spellStart"/>
      <w:r w:rsidR="00A85BE1" w:rsidRPr="00AA0ED4">
        <w:rPr>
          <w:sz w:val="22"/>
          <w:szCs w:val="22"/>
          <w:lang w:val="en-US"/>
        </w:rPr>
        <w:t>Odluke</w:t>
      </w:r>
      <w:proofErr w:type="spellEnd"/>
      <w:r w:rsidR="00A85BE1" w:rsidRPr="00AA0ED4">
        <w:rPr>
          <w:sz w:val="22"/>
          <w:szCs w:val="22"/>
          <w:lang w:val="en-US"/>
        </w:rPr>
        <w:t xml:space="preserve"> o </w:t>
      </w:r>
      <w:proofErr w:type="spellStart"/>
      <w:r w:rsidR="00A85BE1" w:rsidRPr="00AA0ED4">
        <w:rPr>
          <w:sz w:val="22"/>
          <w:szCs w:val="22"/>
          <w:lang w:val="en-US"/>
        </w:rPr>
        <w:t>dodjeli</w:t>
      </w:r>
      <w:proofErr w:type="spellEnd"/>
      <w:r w:rsidR="00A85BE1" w:rsidRPr="00AA0ED4">
        <w:rPr>
          <w:sz w:val="22"/>
          <w:szCs w:val="22"/>
          <w:lang w:val="en-US"/>
        </w:rPr>
        <w:t xml:space="preserve"> u </w:t>
      </w:r>
      <w:proofErr w:type="spellStart"/>
      <w:r w:rsidR="00A85BE1" w:rsidRPr="00AA0ED4">
        <w:rPr>
          <w:sz w:val="22"/>
          <w:szCs w:val="22"/>
          <w:lang w:val="en-US"/>
        </w:rPr>
        <w:t>zakup</w:t>
      </w:r>
      <w:proofErr w:type="spellEnd"/>
      <w:r w:rsidR="00A85BE1" w:rsidRPr="00AA0ED4">
        <w:rPr>
          <w:sz w:val="22"/>
          <w:szCs w:val="22"/>
          <w:lang w:val="en-US"/>
        </w:rPr>
        <w:t xml:space="preserve"> </w:t>
      </w:r>
      <w:proofErr w:type="spellStart"/>
      <w:r w:rsidR="00A85BE1" w:rsidRPr="00AA0ED4">
        <w:rPr>
          <w:sz w:val="22"/>
          <w:szCs w:val="22"/>
          <w:lang w:val="en-US"/>
        </w:rPr>
        <w:t>poslovnih</w:t>
      </w:r>
      <w:proofErr w:type="spellEnd"/>
      <w:r w:rsidR="00A85BE1" w:rsidRPr="00AA0ED4">
        <w:rPr>
          <w:sz w:val="22"/>
          <w:szCs w:val="22"/>
          <w:lang w:val="en-US"/>
        </w:rPr>
        <w:t xml:space="preserve"> </w:t>
      </w:r>
      <w:proofErr w:type="spellStart"/>
      <w:r w:rsidR="00A85BE1" w:rsidRPr="00AA0ED4">
        <w:rPr>
          <w:sz w:val="22"/>
          <w:szCs w:val="22"/>
          <w:lang w:val="en-US"/>
        </w:rPr>
        <w:t>zgrada</w:t>
      </w:r>
      <w:proofErr w:type="spellEnd"/>
      <w:r w:rsidR="00A85BE1" w:rsidRPr="00AA0ED4">
        <w:rPr>
          <w:sz w:val="22"/>
          <w:szCs w:val="22"/>
          <w:lang w:val="en-US"/>
        </w:rPr>
        <w:t xml:space="preserve"> </w:t>
      </w:r>
      <w:proofErr w:type="spellStart"/>
      <w:r w:rsidR="00A85BE1" w:rsidRPr="00AA0ED4">
        <w:rPr>
          <w:sz w:val="22"/>
          <w:szCs w:val="22"/>
          <w:lang w:val="en-US"/>
        </w:rPr>
        <w:t>i</w:t>
      </w:r>
      <w:proofErr w:type="spellEnd"/>
      <w:r w:rsidR="00A85BE1" w:rsidRPr="00AA0ED4">
        <w:rPr>
          <w:sz w:val="22"/>
          <w:szCs w:val="22"/>
          <w:lang w:val="en-US"/>
        </w:rPr>
        <w:t xml:space="preserve"> </w:t>
      </w:r>
      <w:proofErr w:type="spellStart"/>
      <w:r w:rsidR="00A85BE1" w:rsidRPr="00AA0ED4">
        <w:rPr>
          <w:sz w:val="22"/>
          <w:szCs w:val="22"/>
          <w:lang w:val="en-US"/>
        </w:rPr>
        <w:t>prostorija</w:t>
      </w:r>
      <w:proofErr w:type="spellEnd"/>
      <w:r w:rsidR="00A85BE1" w:rsidRPr="00AA0ED4">
        <w:rPr>
          <w:sz w:val="22"/>
          <w:szCs w:val="22"/>
          <w:lang w:val="en-US"/>
        </w:rPr>
        <w:t xml:space="preserve"> </w:t>
      </w:r>
      <w:proofErr w:type="spellStart"/>
      <w:r w:rsidR="00A85BE1" w:rsidRPr="00AA0ED4">
        <w:rPr>
          <w:sz w:val="22"/>
          <w:szCs w:val="22"/>
          <w:lang w:val="en-US"/>
        </w:rPr>
        <w:t>Općine</w:t>
      </w:r>
      <w:proofErr w:type="spellEnd"/>
      <w:r w:rsidR="00A85BE1" w:rsidRPr="00AA0ED4">
        <w:rPr>
          <w:sz w:val="22"/>
          <w:szCs w:val="22"/>
          <w:lang w:val="en-US"/>
        </w:rPr>
        <w:t xml:space="preserve"> </w:t>
      </w:r>
      <w:proofErr w:type="spellStart"/>
      <w:r w:rsidR="00A85BE1" w:rsidRPr="00AA0ED4">
        <w:rPr>
          <w:sz w:val="22"/>
          <w:szCs w:val="22"/>
          <w:lang w:val="en-US"/>
        </w:rPr>
        <w:t>Centar</w:t>
      </w:r>
      <w:proofErr w:type="spellEnd"/>
      <w:r w:rsidR="00A85BE1" w:rsidRPr="00AA0ED4">
        <w:rPr>
          <w:sz w:val="22"/>
          <w:szCs w:val="22"/>
          <w:lang w:val="en-US"/>
        </w:rPr>
        <w:t xml:space="preserve"> Sarajevo ("</w:t>
      </w:r>
      <w:proofErr w:type="spellStart"/>
      <w:r w:rsidR="00A85BE1" w:rsidRPr="00AA0ED4">
        <w:rPr>
          <w:sz w:val="22"/>
          <w:szCs w:val="22"/>
          <w:lang w:val="en-US"/>
        </w:rPr>
        <w:t>Službene</w:t>
      </w:r>
      <w:proofErr w:type="spellEnd"/>
      <w:r w:rsidR="00A85BE1" w:rsidRPr="00AA0ED4">
        <w:rPr>
          <w:sz w:val="22"/>
          <w:szCs w:val="22"/>
          <w:lang w:val="en-US"/>
        </w:rPr>
        <w:t xml:space="preserve"> novine </w:t>
      </w:r>
      <w:proofErr w:type="spellStart"/>
      <w:r w:rsidR="00A85BE1" w:rsidRPr="00AA0ED4">
        <w:rPr>
          <w:sz w:val="22"/>
          <w:szCs w:val="22"/>
          <w:lang w:val="en-US"/>
        </w:rPr>
        <w:t>Kantona</w:t>
      </w:r>
      <w:proofErr w:type="spellEnd"/>
      <w:r w:rsidR="00A85BE1" w:rsidRPr="00AA0ED4">
        <w:rPr>
          <w:sz w:val="22"/>
          <w:szCs w:val="22"/>
          <w:lang w:val="en-US"/>
        </w:rPr>
        <w:t xml:space="preserve"> Sarajevo", br. 49/17, 21/18, 23/21, 24/22, 31/22, 45/22, </w:t>
      </w:r>
      <w:proofErr w:type="gramStart"/>
      <w:r w:rsidR="00A85BE1" w:rsidRPr="00AA0ED4">
        <w:rPr>
          <w:sz w:val="22"/>
          <w:szCs w:val="22"/>
          <w:lang w:val="en-US"/>
        </w:rPr>
        <w:t>21,/</w:t>
      </w:r>
      <w:proofErr w:type="gramEnd"/>
      <w:r w:rsidR="00A85BE1" w:rsidRPr="00AA0ED4">
        <w:rPr>
          <w:sz w:val="22"/>
          <w:szCs w:val="22"/>
          <w:lang w:val="en-US"/>
        </w:rPr>
        <w:t xml:space="preserve">23),  </w:t>
      </w:r>
      <w:r w:rsidR="008804CF" w:rsidRPr="00AA0ED4">
        <w:rPr>
          <w:bCs/>
          <w:sz w:val="22"/>
          <w:szCs w:val="22"/>
        </w:rPr>
        <w:t>Odluke Vijeća Univerziteta u Sarajevu- Fakulteta političkih nauka</w:t>
      </w:r>
      <w:r w:rsidR="008804CF" w:rsidRPr="00AA0ED4">
        <w:rPr>
          <w:bCs/>
          <w:sz w:val="22"/>
          <w:szCs w:val="22"/>
          <w:lang w:val="en-US"/>
        </w:rPr>
        <w:t xml:space="preserve"> o </w:t>
      </w:r>
      <w:proofErr w:type="spellStart"/>
      <w:r w:rsidR="008804CF" w:rsidRPr="00AA0ED4">
        <w:rPr>
          <w:bCs/>
          <w:sz w:val="22"/>
          <w:szCs w:val="22"/>
          <w:lang w:val="en-US"/>
        </w:rPr>
        <w:t>raspisivanju</w:t>
      </w:r>
      <w:proofErr w:type="spellEnd"/>
      <w:r w:rsidR="008804CF" w:rsidRPr="00AA0ED4">
        <w:rPr>
          <w:bCs/>
          <w:sz w:val="22"/>
          <w:szCs w:val="22"/>
          <w:lang w:val="en-US"/>
        </w:rPr>
        <w:t xml:space="preserve"> </w:t>
      </w:r>
      <w:proofErr w:type="spellStart"/>
      <w:r w:rsidR="008804CF" w:rsidRPr="00AA0ED4">
        <w:rPr>
          <w:bCs/>
          <w:sz w:val="22"/>
          <w:szCs w:val="22"/>
          <w:lang w:val="en-US"/>
        </w:rPr>
        <w:t>javnog</w:t>
      </w:r>
      <w:proofErr w:type="spellEnd"/>
      <w:r w:rsidR="008804CF" w:rsidRPr="00AA0ED4">
        <w:rPr>
          <w:bCs/>
          <w:sz w:val="22"/>
          <w:szCs w:val="22"/>
          <w:lang w:val="en-US"/>
        </w:rPr>
        <w:t xml:space="preserve"> </w:t>
      </w:r>
      <w:proofErr w:type="spellStart"/>
      <w:r w:rsidR="008804CF" w:rsidRPr="00AA0ED4">
        <w:rPr>
          <w:bCs/>
          <w:sz w:val="22"/>
          <w:szCs w:val="22"/>
          <w:lang w:val="en-US"/>
        </w:rPr>
        <w:t>oglasa</w:t>
      </w:r>
      <w:proofErr w:type="spellEnd"/>
      <w:r w:rsidR="008804CF" w:rsidRPr="00AA0ED4">
        <w:rPr>
          <w:bCs/>
          <w:sz w:val="22"/>
          <w:szCs w:val="22"/>
          <w:lang w:val="en-US"/>
        </w:rPr>
        <w:t xml:space="preserve"> za </w:t>
      </w:r>
      <w:proofErr w:type="spellStart"/>
      <w:r w:rsidR="008804CF" w:rsidRPr="00AA0ED4">
        <w:rPr>
          <w:bCs/>
          <w:sz w:val="22"/>
          <w:szCs w:val="22"/>
          <w:lang w:val="en-US"/>
        </w:rPr>
        <w:t>prikupljanje</w:t>
      </w:r>
      <w:proofErr w:type="spellEnd"/>
      <w:r w:rsidR="008804CF" w:rsidRPr="00AA0ED4">
        <w:rPr>
          <w:bCs/>
          <w:sz w:val="22"/>
          <w:szCs w:val="22"/>
          <w:lang w:val="en-US"/>
        </w:rPr>
        <w:t xml:space="preserve"> </w:t>
      </w:r>
      <w:proofErr w:type="spellStart"/>
      <w:r w:rsidR="008804CF" w:rsidRPr="00AA0ED4">
        <w:rPr>
          <w:bCs/>
          <w:sz w:val="22"/>
          <w:szCs w:val="22"/>
          <w:lang w:val="en-US"/>
        </w:rPr>
        <w:t>ponuda</w:t>
      </w:r>
      <w:proofErr w:type="spellEnd"/>
      <w:r w:rsidR="008804CF" w:rsidRPr="00AA0ED4">
        <w:rPr>
          <w:bCs/>
          <w:sz w:val="22"/>
          <w:szCs w:val="22"/>
          <w:lang w:val="en-US"/>
        </w:rPr>
        <w:t xml:space="preserve"> za </w:t>
      </w:r>
      <w:proofErr w:type="spellStart"/>
      <w:r w:rsidR="008804CF" w:rsidRPr="00AA0ED4">
        <w:rPr>
          <w:bCs/>
          <w:sz w:val="22"/>
          <w:szCs w:val="22"/>
          <w:lang w:val="en-US"/>
        </w:rPr>
        <w:t>davanje</w:t>
      </w:r>
      <w:proofErr w:type="spellEnd"/>
      <w:r w:rsidR="008804CF" w:rsidRPr="00AA0ED4">
        <w:rPr>
          <w:bCs/>
          <w:sz w:val="22"/>
          <w:szCs w:val="22"/>
          <w:lang w:val="en-US"/>
        </w:rPr>
        <w:t xml:space="preserve"> </w:t>
      </w:r>
      <w:proofErr w:type="spellStart"/>
      <w:r w:rsidR="008804CF" w:rsidRPr="00AA0ED4">
        <w:rPr>
          <w:bCs/>
          <w:sz w:val="22"/>
          <w:szCs w:val="22"/>
          <w:lang w:val="en-US"/>
        </w:rPr>
        <w:t>poslovnog</w:t>
      </w:r>
      <w:proofErr w:type="spellEnd"/>
      <w:r w:rsidR="008804CF" w:rsidRPr="00AA0ED4">
        <w:rPr>
          <w:bCs/>
          <w:sz w:val="22"/>
          <w:szCs w:val="22"/>
          <w:lang w:val="en-US"/>
        </w:rPr>
        <w:t xml:space="preserve"> </w:t>
      </w:r>
      <w:proofErr w:type="spellStart"/>
      <w:r w:rsidR="008804CF" w:rsidRPr="00AA0ED4">
        <w:rPr>
          <w:bCs/>
          <w:sz w:val="22"/>
          <w:szCs w:val="22"/>
          <w:lang w:val="en-US"/>
        </w:rPr>
        <w:t>prostora</w:t>
      </w:r>
      <w:proofErr w:type="spellEnd"/>
      <w:r w:rsidR="008804CF" w:rsidRPr="00AA0ED4">
        <w:rPr>
          <w:bCs/>
          <w:sz w:val="22"/>
          <w:szCs w:val="22"/>
          <w:lang w:val="en-US"/>
        </w:rPr>
        <w:t xml:space="preserve"> u </w:t>
      </w:r>
      <w:proofErr w:type="spellStart"/>
      <w:r w:rsidR="008804CF" w:rsidRPr="00AA0ED4">
        <w:rPr>
          <w:bCs/>
          <w:sz w:val="22"/>
          <w:szCs w:val="22"/>
          <w:lang w:val="en-US"/>
        </w:rPr>
        <w:t>zakup</w:t>
      </w:r>
      <w:proofErr w:type="spellEnd"/>
      <w:r w:rsidR="008804CF" w:rsidRPr="00AA0ED4">
        <w:rPr>
          <w:b/>
          <w:sz w:val="22"/>
          <w:szCs w:val="22"/>
          <w:lang w:val="en-US"/>
        </w:rPr>
        <w:t xml:space="preserve"> </w:t>
      </w:r>
      <w:r w:rsidR="008A594B" w:rsidRPr="00AA0ED4">
        <w:rPr>
          <w:sz w:val="22"/>
          <w:szCs w:val="22"/>
        </w:rPr>
        <w:t>broj</w:t>
      </w:r>
      <w:r w:rsidR="008A594B" w:rsidRPr="00AA0ED4">
        <w:rPr>
          <w:sz w:val="22"/>
          <w:szCs w:val="22"/>
          <w:highlight w:val="yellow"/>
        </w:rPr>
        <w:t xml:space="preserve">: </w:t>
      </w:r>
      <w:r w:rsidR="00AA0ED4" w:rsidRPr="00AA0ED4">
        <w:rPr>
          <w:sz w:val="22"/>
          <w:szCs w:val="22"/>
        </w:rPr>
        <w:t xml:space="preserve">    </w:t>
      </w:r>
      <w:r w:rsidR="0045096D" w:rsidRPr="00AA0ED4">
        <w:rPr>
          <w:sz w:val="22"/>
          <w:szCs w:val="22"/>
        </w:rPr>
        <w:t xml:space="preserve">Univerzitet u Sarajevu - </w:t>
      </w:r>
      <w:r w:rsidR="00952EC8" w:rsidRPr="00AA0ED4">
        <w:rPr>
          <w:sz w:val="22"/>
          <w:szCs w:val="22"/>
        </w:rPr>
        <w:t>Fakulteta polit</w:t>
      </w:r>
      <w:r w:rsidR="00813B19" w:rsidRPr="00AA0ED4">
        <w:rPr>
          <w:sz w:val="22"/>
          <w:szCs w:val="22"/>
        </w:rPr>
        <w:t>i</w:t>
      </w:r>
      <w:r w:rsidR="00952EC8" w:rsidRPr="00AA0ED4">
        <w:rPr>
          <w:sz w:val="22"/>
          <w:szCs w:val="22"/>
        </w:rPr>
        <w:t>čkih nauka</w:t>
      </w:r>
      <w:r w:rsidR="0045096D" w:rsidRPr="00AA0ED4">
        <w:rPr>
          <w:sz w:val="22"/>
          <w:szCs w:val="22"/>
        </w:rPr>
        <w:t xml:space="preserve"> </w:t>
      </w:r>
      <w:r w:rsidR="008A594B" w:rsidRPr="00AA0ED4">
        <w:rPr>
          <w:sz w:val="22"/>
          <w:szCs w:val="22"/>
        </w:rPr>
        <w:t xml:space="preserve">raspisuje </w:t>
      </w:r>
    </w:p>
    <w:p w14:paraId="29214761" w14:textId="77777777" w:rsidR="00C27AFD" w:rsidRPr="00AA0ED4" w:rsidRDefault="00C27AFD" w:rsidP="00AA0ED4">
      <w:pPr>
        <w:pStyle w:val="Standard"/>
        <w:jc w:val="center"/>
        <w:rPr>
          <w:rFonts w:cs="Times New Roman"/>
          <w:b/>
          <w:sz w:val="22"/>
          <w:szCs w:val="22"/>
        </w:rPr>
      </w:pPr>
    </w:p>
    <w:p w14:paraId="7CBC126D" w14:textId="77777777" w:rsidR="000113A0" w:rsidRPr="00AA0ED4" w:rsidRDefault="000113A0" w:rsidP="00AA0ED4">
      <w:pPr>
        <w:pStyle w:val="Standard"/>
        <w:jc w:val="center"/>
        <w:rPr>
          <w:rFonts w:cs="Times New Roman"/>
          <w:b/>
          <w:sz w:val="22"/>
          <w:szCs w:val="22"/>
        </w:rPr>
      </w:pPr>
      <w:r w:rsidRPr="00AA0ED4">
        <w:rPr>
          <w:rFonts w:cs="Times New Roman"/>
          <w:b/>
          <w:sz w:val="22"/>
          <w:szCs w:val="22"/>
        </w:rPr>
        <w:t>JAVNI OGLAS</w:t>
      </w:r>
    </w:p>
    <w:p w14:paraId="0506DD00" w14:textId="61E46463" w:rsidR="00BA05BE" w:rsidRPr="00AA0ED4" w:rsidRDefault="0087573B" w:rsidP="00AA0ED4">
      <w:pPr>
        <w:pStyle w:val="Standard"/>
        <w:jc w:val="center"/>
        <w:rPr>
          <w:rFonts w:eastAsia="Times New Roman" w:cs="Times New Roman"/>
          <w:b/>
          <w:kern w:val="0"/>
          <w:sz w:val="22"/>
          <w:szCs w:val="22"/>
          <w:lang w:val="hr-HR" w:eastAsia="en-US" w:bidi="ar-SA"/>
        </w:rPr>
      </w:pPr>
      <w:r w:rsidRPr="00AA0ED4">
        <w:rPr>
          <w:rFonts w:eastAsia="Times New Roman" w:cs="Times New Roman"/>
          <w:b/>
          <w:kern w:val="0"/>
          <w:sz w:val="22"/>
          <w:szCs w:val="22"/>
          <w:lang w:val="hr-HR" w:eastAsia="en-US" w:bidi="ar-SA"/>
        </w:rPr>
        <w:t>za prikupljanje ponuda za izdavanje u zakup poslovnog prostora</w:t>
      </w:r>
    </w:p>
    <w:p w14:paraId="11EC0DEC" w14:textId="77777777" w:rsidR="0087573B" w:rsidRPr="00AA0ED4" w:rsidRDefault="0087573B" w:rsidP="00AA0ED4">
      <w:pPr>
        <w:pStyle w:val="Standard"/>
        <w:jc w:val="center"/>
        <w:rPr>
          <w:rFonts w:cs="Times New Roman"/>
          <w:sz w:val="22"/>
          <w:szCs w:val="22"/>
        </w:rPr>
      </w:pPr>
    </w:p>
    <w:p w14:paraId="7359070A" w14:textId="77777777" w:rsidR="00E26DC1" w:rsidRPr="00AA0ED4" w:rsidRDefault="00E26DC1" w:rsidP="00AA0ED4">
      <w:pPr>
        <w:pStyle w:val="Standard"/>
        <w:jc w:val="center"/>
        <w:rPr>
          <w:rFonts w:cs="Times New Roman"/>
          <w:b/>
          <w:sz w:val="22"/>
          <w:szCs w:val="22"/>
        </w:rPr>
      </w:pPr>
      <w:r w:rsidRPr="00AA0ED4">
        <w:rPr>
          <w:rFonts w:cs="Times New Roman"/>
          <w:b/>
          <w:sz w:val="22"/>
          <w:szCs w:val="22"/>
        </w:rPr>
        <w:t>I</w:t>
      </w:r>
    </w:p>
    <w:p w14:paraId="396FF3C2" w14:textId="77777777" w:rsidR="00EA7A8B" w:rsidRPr="00AA0ED4" w:rsidRDefault="00EA7A8B" w:rsidP="00AA0ED4">
      <w:pPr>
        <w:pStyle w:val="Standard"/>
        <w:rPr>
          <w:rFonts w:cs="Times New Roman"/>
          <w:b/>
          <w:sz w:val="22"/>
          <w:szCs w:val="22"/>
        </w:rPr>
      </w:pPr>
      <w:r w:rsidRPr="00AA0ED4">
        <w:rPr>
          <w:rFonts w:cs="Times New Roman"/>
          <w:b/>
          <w:sz w:val="22"/>
          <w:szCs w:val="22"/>
        </w:rPr>
        <w:t>OSNOVNE INFORMACIJE O POSLOVNOM PROSTORU KOJI SE DAJE U ZAKUP</w:t>
      </w:r>
    </w:p>
    <w:p w14:paraId="16E72D53" w14:textId="77777777" w:rsidR="000113A0" w:rsidRPr="00AA0ED4" w:rsidRDefault="000113A0" w:rsidP="00AA0ED4">
      <w:pPr>
        <w:pStyle w:val="Standard"/>
        <w:jc w:val="center"/>
        <w:rPr>
          <w:rFonts w:cs="Times New Roman"/>
          <w:sz w:val="22"/>
          <w:szCs w:val="22"/>
        </w:rPr>
      </w:pPr>
    </w:p>
    <w:tbl>
      <w:tblPr>
        <w:tblStyle w:val="TableGrid"/>
        <w:tblW w:w="9315" w:type="dxa"/>
        <w:tblLook w:val="04A0" w:firstRow="1" w:lastRow="0" w:firstColumn="1" w:lastColumn="0" w:noHBand="0" w:noVBand="1"/>
      </w:tblPr>
      <w:tblGrid>
        <w:gridCol w:w="762"/>
        <w:gridCol w:w="1215"/>
        <w:gridCol w:w="943"/>
        <w:gridCol w:w="1183"/>
        <w:gridCol w:w="1428"/>
        <w:gridCol w:w="1194"/>
        <w:gridCol w:w="1278"/>
        <w:gridCol w:w="1312"/>
      </w:tblGrid>
      <w:tr w:rsidR="00D671CC" w:rsidRPr="00AA0ED4" w14:paraId="32F2C845" w14:textId="77777777" w:rsidTr="00E26DC1">
        <w:tc>
          <w:tcPr>
            <w:tcW w:w="762" w:type="dxa"/>
          </w:tcPr>
          <w:p w14:paraId="3DC28672" w14:textId="77777777" w:rsidR="00D671CC" w:rsidRPr="00AA0ED4" w:rsidRDefault="00D671CC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A0ED4">
              <w:rPr>
                <w:rFonts w:cs="Times New Roman"/>
                <w:sz w:val="20"/>
                <w:szCs w:val="20"/>
              </w:rPr>
              <w:t>Redni br.</w:t>
            </w:r>
          </w:p>
        </w:tc>
        <w:tc>
          <w:tcPr>
            <w:tcW w:w="1215" w:type="dxa"/>
          </w:tcPr>
          <w:p w14:paraId="6AAC8D37" w14:textId="77777777" w:rsidR="00D671CC" w:rsidRPr="00AA0ED4" w:rsidRDefault="00D671CC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A0ED4">
              <w:rPr>
                <w:rFonts w:cs="Times New Roman"/>
                <w:sz w:val="20"/>
                <w:szCs w:val="20"/>
              </w:rPr>
              <w:t>Lokacija (adresa) poslovnog prostora</w:t>
            </w:r>
          </w:p>
        </w:tc>
        <w:tc>
          <w:tcPr>
            <w:tcW w:w="943" w:type="dxa"/>
          </w:tcPr>
          <w:p w14:paraId="0BF8AD65" w14:textId="4876021B" w:rsidR="00D671CC" w:rsidRPr="00AA0ED4" w:rsidRDefault="00D671CC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A0ED4">
              <w:rPr>
                <w:rFonts w:cs="Times New Roman"/>
                <w:sz w:val="20"/>
                <w:szCs w:val="20"/>
              </w:rPr>
              <w:t>Zona</w:t>
            </w:r>
            <w:r w:rsidR="00E26DC1" w:rsidRPr="00AA0ED4">
              <w:rPr>
                <w:rFonts w:cs="Times New Roman"/>
                <w:sz w:val="20"/>
                <w:szCs w:val="20"/>
              </w:rPr>
              <w:t xml:space="preserve"> </w:t>
            </w:r>
            <w:r w:rsidRPr="00AA0ED4">
              <w:rPr>
                <w:rFonts w:cs="Times New Roman"/>
                <w:sz w:val="20"/>
                <w:szCs w:val="20"/>
              </w:rPr>
              <w:t>Op</w:t>
            </w:r>
            <w:r w:rsidR="0045096D" w:rsidRPr="00AA0ED4">
              <w:rPr>
                <w:rFonts w:cs="Times New Roman"/>
                <w:sz w:val="20"/>
                <w:szCs w:val="20"/>
              </w:rPr>
              <w:t>ć</w:t>
            </w:r>
            <w:r w:rsidRPr="00AA0ED4">
              <w:rPr>
                <w:rFonts w:cs="Times New Roman"/>
                <w:sz w:val="20"/>
                <w:szCs w:val="20"/>
              </w:rPr>
              <w:t>ine Centar</w:t>
            </w:r>
            <w:r w:rsidR="0045096D" w:rsidRPr="00AA0ED4">
              <w:rPr>
                <w:rFonts w:cs="Times New Roman"/>
                <w:sz w:val="20"/>
                <w:szCs w:val="20"/>
              </w:rPr>
              <w:t xml:space="preserve">, </w:t>
            </w:r>
          </w:p>
          <w:p w14:paraId="78B273F5" w14:textId="28E82F78" w:rsidR="0045096D" w:rsidRPr="00AA0ED4" w:rsidRDefault="0045096D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A0ED4">
              <w:rPr>
                <w:rFonts w:cs="Times New Roman"/>
                <w:sz w:val="20"/>
                <w:szCs w:val="20"/>
              </w:rPr>
              <w:t>kč</w:t>
            </w:r>
            <w:proofErr w:type="spellEnd"/>
          </w:p>
        </w:tc>
        <w:tc>
          <w:tcPr>
            <w:tcW w:w="1183" w:type="dxa"/>
          </w:tcPr>
          <w:p w14:paraId="71177D4E" w14:textId="77777777" w:rsidR="00D671CC" w:rsidRPr="00AA0ED4" w:rsidRDefault="00D671CC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A0ED4">
              <w:rPr>
                <w:rFonts w:cs="Times New Roman"/>
                <w:sz w:val="20"/>
                <w:szCs w:val="20"/>
              </w:rPr>
              <w:t>Površina poslovnog prostora i struktura</w:t>
            </w:r>
          </w:p>
        </w:tc>
        <w:tc>
          <w:tcPr>
            <w:tcW w:w="1428" w:type="dxa"/>
          </w:tcPr>
          <w:p w14:paraId="2D2F0A8E" w14:textId="77777777" w:rsidR="00D671CC" w:rsidRPr="00AA0ED4" w:rsidRDefault="00D671CC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A0ED4">
              <w:rPr>
                <w:rFonts w:cs="Times New Roman"/>
                <w:sz w:val="20"/>
                <w:szCs w:val="20"/>
              </w:rPr>
              <w:t>Djelatnost (namjena) koja se u poslovnom prostoru može obavljati</w:t>
            </w:r>
          </w:p>
        </w:tc>
        <w:tc>
          <w:tcPr>
            <w:tcW w:w="1194" w:type="dxa"/>
          </w:tcPr>
          <w:p w14:paraId="00B4AEC0" w14:textId="77777777" w:rsidR="00D671CC" w:rsidRPr="00AA0ED4" w:rsidRDefault="00D671CC" w:rsidP="00AA0ED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0ED4">
              <w:rPr>
                <w:rFonts w:cs="Times New Roman"/>
                <w:sz w:val="22"/>
                <w:szCs w:val="22"/>
              </w:rPr>
              <w:t xml:space="preserve">Početni iznos zakupnine po </w:t>
            </w:r>
            <w:r w:rsidRPr="00AA0ED4">
              <w:rPr>
                <w:rFonts w:cs="Times New Roman"/>
                <w:sz w:val="22"/>
                <w:szCs w:val="22"/>
                <w:lang w:val="hr-HR"/>
              </w:rPr>
              <w:t>m</w:t>
            </w:r>
            <w:r w:rsidRPr="00AA0ED4">
              <w:rPr>
                <w:rFonts w:cs="Times New Roman"/>
                <w:sz w:val="22"/>
                <w:szCs w:val="22"/>
                <w:vertAlign w:val="superscript"/>
                <w:lang w:val="hr-HR"/>
              </w:rPr>
              <w:t>2</w:t>
            </w:r>
          </w:p>
        </w:tc>
        <w:tc>
          <w:tcPr>
            <w:tcW w:w="1278" w:type="dxa"/>
          </w:tcPr>
          <w:p w14:paraId="2EA0A1F7" w14:textId="77777777" w:rsidR="00D671CC" w:rsidRPr="00AA0ED4" w:rsidRDefault="00D671CC" w:rsidP="00AA0ED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0ED4">
              <w:rPr>
                <w:rFonts w:cs="Times New Roman"/>
                <w:sz w:val="22"/>
                <w:szCs w:val="22"/>
              </w:rPr>
              <w:t>Obavezni iznos novčanog depozita  (3 mjesečne zakupnine)</w:t>
            </w:r>
          </w:p>
        </w:tc>
        <w:tc>
          <w:tcPr>
            <w:tcW w:w="1312" w:type="dxa"/>
          </w:tcPr>
          <w:p w14:paraId="63724CA2" w14:textId="77777777" w:rsidR="00D671CC" w:rsidRPr="00AA0ED4" w:rsidRDefault="00D671CC" w:rsidP="00AA0ED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0ED4">
              <w:rPr>
                <w:rFonts w:cs="Times New Roman"/>
                <w:sz w:val="22"/>
                <w:szCs w:val="22"/>
              </w:rPr>
              <w:t>Stanje poslovnog prostora</w:t>
            </w:r>
          </w:p>
        </w:tc>
      </w:tr>
      <w:tr w:rsidR="00D671CC" w:rsidRPr="00AA0ED4" w14:paraId="11F8E385" w14:textId="77777777" w:rsidTr="00E26DC1">
        <w:tc>
          <w:tcPr>
            <w:tcW w:w="762" w:type="dxa"/>
          </w:tcPr>
          <w:p w14:paraId="26F9BFF5" w14:textId="77777777" w:rsidR="00D671CC" w:rsidRPr="00AA0ED4" w:rsidRDefault="00D671CC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A0ED4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</w:tcPr>
          <w:p w14:paraId="5645D904" w14:textId="77777777" w:rsidR="00D671CC" w:rsidRPr="00AA0ED4" w:rsidRDefault="00E26DC1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A0ED4">
              <w:rPr>
                <w:rFonts w:cs="Times New Roman"/>
                <w:sz w:val="20"/>
                <w:szCs w:val="20"/>
              </w:rPr>
              <w:t>Sarajevo, Skenderija 72</w:t>
            </w:r>
          </w:p>
        </w:tc>
        <w:tc>
          <w:tcPr>
            <w:tcW w:w="943" w:type="dxa"/>
          </w:tcPr>
          <w:p w14:paraId="2A6827A9" w14:textId="77777777" w:rsidR="00D671CC" w:rsidRPr="00AA0ED4" w:rsidRDefault="00E26DC1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A0ED4">
              <w:rPr>
                <w:rFonts w:cs="Times New Roman"/>
                <w:sz w:val="20"/>
                <w:szCs w:val="20"/>
              </w:rPr>
              <w:t>II</w:t>
            </w:r>
          </w:p>
          <w:p w14:paraId="50A36570" w14:textId="2106F18C" w:rsidR="00305629" w:rsidRPr="00AA0ED4" w:rsidRDefault="00305629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AA0ED4">
              <w:rPr>
                <w:rFonts w:cs="Times New Roman"/>
                <w:sz w:val="20"/>
                <w:szCs w:val="20"/>
              </w:rPr>
              <w:t>kč</w:t>
            </w:r>
            <w:proofErr w:type="spellEnd"/>
            <w:r w:rsidRPr="00AA0ED4">
              <w:rPr>
                <w:rFonts w:cs="Times New Roman"/>
                <w:sz w:val="20"/>
                <w:szCs w:val="20"/>
              </w:rPr>
              <w:t xml:space="preserve"> 964</w:t>
            </w:r>
          </w:p>
        </w:tc>
        <w:tc>
          <w:tcPr>
            <w:tcW w:w="1183" w:type="dxa"/>
          </w:tcPr>
          <w:p w14:paraId="2777649D" w14:textId="0A902360" w:rsidR="00E26DC1" w:rsidRPr="00AA0ED4" w:rsidRDefault="0045096D" w:rsidP="00AA0ED4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AA0ED4">
              <w:rPr>
                <w:sz w:val="20"/>
                <w:szCs w:val="20"/>
              </w:rPr>
              <w:t>1</w:t>
            </w:r>
            <w:r w:rsidR="00A85BE1" w:rsidRPr="00AA0ED4">
              <w:rPr>
                <w:sz w:val="20"/>
                <w:szCs w:val="20"/>
              </w:rPr>
              <w:t>8</w:t>
            </w:r>
            <w:r w:rsidR="00E26DC1" w:rsidRPr="00AA0ED4">
              <w:rPr>
                <w:sz w:val="20"/>
                <w:szCs w:val="20"/>
              </w:rPr>
              <w:t xml:space="preserve"> </w:t>
            </w:r>
            <w:r w:rsidR="00E26DC1" w:rsidRPr="00AA0ED4">
              <w:rPr>
                <w:sz w:val="20"/>
                <w:szCs w:val="20"/>
                <w:lang w:val="hr-HR"/>
              </w:rPr>
              <w:t>m</w:t>
            </w:r>
            <w:r w:rsidR="00E26DC1" w:rsidRPr="00AA0ED4">
              <w:rPr>
                <w:sz w:val="20"/>
                <w:szCs w:val="20"/>
                <w:vertAlign w:val="superscript"/>
                <w:lang w:val="hr-HR"/>
              </w:rPr>
              <w:t>2</w:t>
            </w:r>
          </w:p>
          <w:p w14:paraId="2A5B963B" w14:textId="77777777" w:rsidR="00D671CC" w:rsidRPr="00AA0ED4" w:rsidRDefault="00D671CC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14:paraId="169F1BF2" w14:textId="3EC53651" w:rsidR="00D671CC" w:rsidRPr="00AA0ED4" w:rsidRDefault="0045096D" w:rsidP="00AA0ED4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AA0ED4">
              <w:rPr>
                <w:rFonts w:cs="Times New Roman"/>
                <w:sz w:val="20"/>
                <w:szCs w:val="20"/>
              </w:rPr>
              <w:t>Usluge štampanja (štamparija)</w:t>
            </w:r>
          </w:p>
        </w:tc>
        <w:tc>
          <w:tcPr>
            <w:tcW w:w="1194" w:type="dxa"/>
          </w:tcPr>
          <w:p w14:paraId="70FFC377" w14:textId="17E020FE" w:rsidR="00D671CC" w:rsidRPr="00AA0ED4" w:rsidRDefault="00A85BE1" w:rsidP="00AA0ED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0ED4">
              <w:rPr>
                <w:rFonts w:cs="Times New Roman"/>
                <w:sz w:val="22"/>
                <w:szCs w:val="22"/>
                <w:lang w:val="hr-HR"/>
              </w:rPr>
              <w:t>8</w:t>
            </w:r>
            <w:r w:rsidR="00934837" w:rsidRPr="00AA0ED4">
              <w:rPr>
                <w:rFonts w:cs="Times New Roman"/>
                <w:sz w:val="22"/>
                <w:szCs w:val="22"/>
                <w:lang w:val="hr-HR"/>
              </w:rPr>
              <w:t xml:space="preserve"> KM/ m</w:t>
            </w:r>
            <w:r w:rsidR="00934837" w:rsidRPr="00AA0ED4">
              <w:rPr>
                <w:rFonts w:cs="Times New Roman"/>
                <w:sz w:val="22"/>
                <w:szCs w:val="22"/>
                <w:vertAlign w:val="superscript"/>
                <w:lang w:val="hr-HR"/>
              </w:rPr>
              <w:t xml:space="preserve">2 </w:t>
            </w:r>
          </w:p>
        </w:tc>
        <w:tc>
          <w:tcPr>
            <w:tcW w:w="1278" w:type="dxa"/>
          </w:tcPr>
          <w:p w14:paraId="1EFAA10C" w14:textId="3786C225" w:rsidR="00D671CC" w:rsidRPr="00AA0ED4" w:rsidRDefault="00AF1DB2" w:rsidP="00AA0ED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0ED4">
              <w:rPr>
                <w:rFonts w:cs="Times New Roman"/>
                <w:sz w:val="22"/>
                <w:szCs w:val="22"/>
              </w:rPr>
              <w:t>432</w:t>
            </w:r>
            <w:r w:rsidR="00E26DC1" w:rsidRPr="00AA0ED4">
              <w:rPr>
                <w:rFonts w:cs="Times New Roman"/>
                <w:sz w:val="22"/>
                <w:szCs w:val="22"/>
              </w:rPr>
              <w:t>,00 KM</w:t>
            </w:r>
          </w:p>
        </w:tc>
        <w:tc>
          <w:tcPr>
            <w:tcW w:w="1312" w:type="dxa"/>
          </w:tcPr>
          <w:p w14:paraId="100103BB" w14:textId="525DB044" w:rsidR="00D671CC" w:rsidRPr="00AA0ED4" w:rsidRDefault="0045096D" w:rsidP="00AA0ED4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AA0ED4">
              <w:rPr>
                <w:rFonts w:cs="Times New Roman"/>
                <w:sz w:val="22"/>
                <w:szCs w:val="22"/>
              </w:rPr>
              <w:t>Uredne instalacije</w:t>
            </w:r>
          </w:p>
        </w:tc>
      </w:tr>
      <w:tr w:rsidR="00E26DC1" w:rsidRPr="00AA0ED4" w14:paraId="1C273A84" w14:textId="77777777" w:rsidTr="00E26DC1">
        <w:tc>
          <w:tcPr>
            <w:tcW w:w="9315" w:type="dxa"/>
            <w:gridSpan w:val="8"/>
          </w:tcPr>
          <w:p w14:paraId="43F65C25" w14:textId="307141A3" w:rsidR="00AF1DB2" w:rsidRPr="00AA0ED4" w:rsidRDefault="00E26DC1" w:rsidP="00AA0ED4">
            <w:pPr>
              <w:pStyle w:val="Standard"/>
              <w:jc w:val="both"/>
              <w:rPr>
                <w:rFonts w:cs="Times New Roman"/>
                <w:sz w:val="20"/>
                <w:szCs w:val="20"/>
                <w:lang w:val="hr-HR"/>
              </w:rPr>
            </w:pPr>
            <w:r w:rsidRPr="00AA0ED4">
              <w:rPr>
                <w:rFonts w:cs="Times New Roman"/>
                <w:b/>
                <w:sz w:val="20"/>
                <w:szCs w:val="20"/>
                <w:lang w:val="hr-HR"/>
              </w:rPr>
              <w:t>Napomena:</w:t>
            </w:r>
            <w:r w:rsidR="000D1BFD" w:rsidRPr="00AA0ED4">
              <w:rPr>
                <w:rFonts w:cs="Times New Roman"/>
                <w:b/>
                <w:sz w:val="20"/>
                <w:szCs w:val="20"/>
                <w:lang w:val="hr-HR"/>
              </w:rPr>
              <w:t xml:space="preserve"> </w:t>
            </w:r>
            <w:r w:rsidRPr="00AA0ED4">
              <w:rPr>
                <w:rFonts w:cs="Times New Roman"/>
                <w:sz w:val="20"/>
                <w:szCs w:val="20"/>
                <w:lang w:val="hr-HR"/>
              </w:rPr>
              <w:t xml:space="preserve">Za zonu </w:t>
            </w:r>
            <w:r w:rsidR="000D1BFD" w:rsidRPr="00AA0ED4">
              <w:rPr>
                <w:rFonts w:cs="Times New Roman"/>
                <w:sz w:val="20"/>
                <w:szCs w:val="20"/>
                <w:lang w:val="hr-HR"/>
              </w:rPr>
              <w:t xml:space="preserve">II </w:t>
            </w:r>
            <w:r w:rsidRPr="00AA0ED4">
              <w:rPr>
                <w:rFonts w:cs="Times New Roman"/>
                <w:sz w:val="20"/>
                <w:szCs w:val="20"/>
                <w:lang w:val="hr-HR"/>
              </w:rPr>
              <w:t>kojoj pripada poslovni prostor u ulici Skenderija predviđeni minimalni iznos zakupnine je 1</w:t>
            </w:r>
            <w:r w:rsidR="0045096D" w:rsidRPr="00AA0ED4">
              <w:rPr>
                <w:rFonts w:cs="Times New Roman"/>
                <w:sz w:val="20"/>
                <w:szCs w:val="20"/>
                <w:lang w:val="hr-HR"/>
              </w:rPr>
              <w:t>2</w:t>
            </w:r>
            <w:r w:rsidRPr="00AA0ED4">
              <w:rPr>
                <w:rFonts w:cs="Times New Roman"/>
                <w:sz w:val="20"/>
                <w:szCs w:val="20"/>
                <w:lang w:val="hr-HR"/>
              </w:rPr>
              <w:t>,00 KM po m</w:t>
            </w:r>
            <w:r w:rsidRPr="00AA0ED4">
              <w:rPr>
                <w:rFonts w:cs="Times New Roman"/>
                <w:sz w:val="20"/>
                <w:szCs w:val="20"/>
                <w:vertAlign w:val="superscript"/>
                <w:lang w:val="hr-HR"/>
              </w:rPr>
              <w:t>2</w:t>
            </w:r>
            <w:r w:rsidR="00AF1DB2" w:rsidRPr="00AA0ED4">
              <w:rPr>
                <w:rFonts w:cs="Times New Roman"/>
                <w:sz w:val="20"/>
                <w:szCs w:val="20"/>
                <w:vertAlign w:val="superscript"/>
                <w:lang w:val="hr-HR"/>
              </w:rPr>
              <w:t xml:space="preserve">.  </w:t>
            </w:r>
            <w:r w:rsidR="00AF1DB2" w:rsidRPr="00AA0ED4">
              <w:rPr>
                <w:rFonts w:cs="Times New Roman"/>
                <w:sz w:val="20"/>
                <w:szCs w:val="20"/>
                <w:lang w:val="hr-HR"/>
              </w:rPr>
              <w:t xml:space="preserve">Utvrđeni iznos zakupnine iz tačke 1. umanjen je za 30 % jer se prostor nalazi u dvorištu. </w:t>
            </w:r>
          </w:p>
          <w:p w14:paraId="155705F6" w14:textId="5657F769" w:rsidR="00AF1DB2" w:rsidRPr="00AA0ED4" w:rsidRDefault="00AF1DB2" w:rsidP="00AA0ED4">
            <w:pPr>
              <w:pStyle w:val="Standard"/>
              <w:jc w:val="both"/>
              <w:rPr>
                <w:rFonts w:cs="Times New Roman"/>
                <w:b/>
                <w:bCs/>
                <w:sz w:val="20"/>
                <w:szCs w:val="20"/>
                <w:lang w:val="hr-HR"/>
              </w:rPr>
            </w:pPr>
            <w:r w:rsidRPr="00AA0ED4">
              <w:rPr>
                <w:rFonts w:cs="Times New Roman"/>
                <w:b/>
                <w:bCs/>
                <w:sz w:val="20"/>
                <w:szCs w:val="20"/>
                <w:lang w:val="hr-HR"/>
              </w:rPr>
              <w:t xml:space="preserve">Ugovor se zaključuje na period od </w:t>
            </w:r>
            <w:r w:rsidR="008804CF" w:rsidRPr="00AA0ED4">
              <w:rPr>
                <w:rFonts w:cs="Times New Roman"/>
                <w:b/>
                <w:bCs/>
                <w:sz w:val="20"/>
                <w:szCs w:val="20"/>
                <w:lang w:val="hr-HR"/>
              </w:rPr>
              <w:t>2</w:t>
            </w:r>
            <w:r w:rsidRPr="00AA0ED4">
              <w:rPr>
                <w:rFonts w:cs="Times New Roman"/>
                <w:b/>
                <w:bCs/>
                <w:sz w:val="20"/>
                <w:szCs w:val="20"/>
                <w:lang w:val="hr-HR"/>
              </w:rPr>
              <w:t xml:space="preserve"> /</w:t>
            </w:r>
            <w:r w:rsidR="008804CF" w:rsidRPr="00AA0ED4">
              <w:rPr>
                <w:rFonts w:cs="Times New Roman"/>
                <w:b/>
                <w:bCs/>
                <w:sz w:val="20"/>
                <w:szCs w:val="20"/>
                <w:lang w:val="hr-HR"/>
              </w:rPr>
              <w:t>dvije</w:t>
            </w:r>
            <w:r w:rsidRPr="00AA0ED4">
              <w:rPr>
                <w:rFonts w:cs="Times New Roman"/>
                <w:b/>
                <w:bCs/>
                <w:sz w:val="20"/>
                <w:szCs w:val="20"/>
                <w:lang w:val="hr-HR"/>
              </w:rPr>
              <w:t xml:space="preserve">/ godine. </w:t>
            </w:r>
            <w:r w:rsidRPr="00AA0ED4">
              <w:rPr>
                <w:rFonts w:cs="Times New Roman"/>
                <w:b/>
                <w:bCs/>
                <w:color w:val="000000"/>
                <w:sz w:val="20"/>
                <w:szCs w:val="20"/>
                <w:lang w:eastAsia="hr-HR"/>
              </w:rPr>
              <w:t>Pravo prijave na javni oglas imaju fizička i pravna lica</w:t>
            </w:r>
          </w:p>
          <w:p w14:paraId="0C66D39F" w14:textId="77777777" w:rsidR="00AF1DB2" w:rsidRPr="00AA0ED4" w:rsidRDefault="00AF1DB2" w:rsidP="00AA0ED4">
            <w:pPr>
              <w:pStyle w:val="Standard"/>
              <w:jc w:val="both"/>
              <w:rPr>
                <w:rFonts w:cs="Times New Roman"/>
                <w:sz w:val="20"/>
                <w:szCs w:val="20"/>
                <w:lang w:val="hr-HR"/>
              </w:rPr>
            </w:pPr>
          </w:p>
          <w:p w14:paraId="0E6A395C" w14:textId="0F73812D" w:rsidR="00624480" w:rsidRPr="00AA0ED4" w:rsidRDefault="00624480" w:rsidP="00AA0ED4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27FCA75B" w14:textId="77777777" w:rsidR="00E26DC1" w:rsidRPr="00AA0ED4" w:rsidRDefault="00E26DC1" w:rsidP="00AA0ED4">
      <w:pPr>
        <w:pStyle w:val="Standard"/>
        <w:jc w:val="center"/>
        <w:rPr>
          <w:rFonts w:cs="Times New Roman"/>
          <w:sz w:val="22"/>
          <w:szCs w:val="22"/>
        </w:rPr>
      </w:pPr>
    </w:p>
    <w:p w14:paraId="22AD19E3" w14:textId="77777777" w:rsidR="00E26DC1" w:rsidRPr="00AA0ED4" w:rsidRDefault="00624480" w:rsidP="00AA0ED4">
      <w:pPr>
        <w:pStyle w:val="Standard"/>
        <w:jc w:val="center"/>
        <w:rPr>
          <w:rFonts w:cs="Times New Roman"/>
          <w:b/>
          <w:sz w:val="22"/>
          <w:szCs w:val="22"/>
        </w:rPr>
      </w:pPr>
      <w:r w:rsidRPr="00AA0ED4">
        <w:rPr>
          <w:rFonts w:cs="Times New Roman"/>
          <w:b/>
          <w:sz w:val="22"/>
          <w:szCs w:val="22"/>
        </w:rPr>
        <w:t>II</w:t>
      </w:r>
    </w:p>
    <w:p w14:paraId="65C6EC69" w14:textId="77777777" w:rsidR="00624480" w:rsidRPr="00AA0ED4" w:rsidRDefault="00624480" w:rsidP="00AA0ED4">
      <w:pPr>
        <w:pStyle w:val="Standard"/>
        <w:jc w:val="center"/>
        <w:rPr>
          <w:rFonts w:cs="Times New Roman"/>
          <w:sz w:val="22"/>
          <w:szCs w:val="22"/>
        </w:rPr>
      </w:pPr>
    </w:p>
    <w:p w14:paraId="1B6854E9" w14:textId="77777777" w:rsidR="00624480" w:rsidRPr="00AA0ED4" w:rsidRDefault="00624480" w:rsidP="00AA0ED4">
      <w:pPr>
        <w:pStyle w:val="Standard"/>
        <w:rPr>
          <w:rFonts w:cs="Times New Roman"/>
          <w:b/>
          <w:color w:val="000000"/>
          <w:sz w:val="22"/>
          <w:szCs w:val="22"/>
          <w:lang w:eastAsia="hr-HR"/>
        </w:rPr>
      </w:pPr>
      <w:r w:rsidRPr="00AA0ED4">
        <w:rPr>
          <w:rFonts w:cs="Times New Roman"/>
          <w:b/>
          <w:sz w:val="22"/>
          <w:szCs w:val="22"/>
        </w:rPr>
        <w:t xml:space="preserve">UVJETI, </w:t>
      </w:r>
      <w:r w:rsidRPr="00AA0ED4">
        <w:rPr>
          <w:rFonts w:cs="Times New Roman"/>
          <w:b/>
          <w:color w:val="000000"/>
          <w:sz w:val="22"/>
          <w:szCs w:val="22"/>
          <w:lang w:eastAsia="hr-HR"/>
        </w:rPr>
        <w:t>NAČIN I ROK ZA PODNOŠENJE PISMENIH PRIJAVA</w:t>
      </w:r>
    </w:p>
    <w:p w14:paraId="0C8E1D2E" w14:textId="77777777" w:rsidR="003E336E" w:rsidRPr="00AA0ED4" w:rsidRDefault="003E336E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bs-Latn-BA" w:eastAsia="hr-HR"/>
        </w:rPr>
      </w:pPr>
    </w:p>
    <w:p w14:paraId="43021978" w14:textId="77777777" w:rsidR="00624480" w:rsidRPr="00AA0ED4" w:rsidRDefault="00624480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bs-Latn-BA" w:eastAsia="hr-HR"/>
        </w:rPr>
      </w:pPr>
      <w:r w:rsidRPr="00AA0ED4">
        <w:rPr>
          <w:color w:val="000000"/>
          <w:sz w:val="22"/>
          <w:szCs w:val="22"/>
          <w:lang w:val="bs-Latn-BA" w:eastAsia="hr-HR"/>
        </w:rPr>
        <w:t xml:space="preserve">- Ponuda za učešće na javnom oglasu mora sadržavati: </w:t>
      </w:r>
    </w:p>
    <w:p w14:paraId="4297ED6E" w14:textId="77777777" w:rsidR="00624480" w:rsidRPr="00AA0ED4" w:rsidRDefault="00624480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bs-Latn-BA" w:eastAsia="hr-HR"/>
        </w:rPr>
      </w:pPr>
    </w:p>
    <w:p w14:paraId="597C70D2" w14:textId="77777777" w:rsidR="00624480" w:rsidRPr="00AA0ED4" w:rsidRDefault="00624480" w:rsidP="00AA0ED4">
      <w:pPr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eastAsia="hr-HR"/>
        </w:rPr>
      </w:pPr>
      <w:proofErr w:type="spellStart"/>
      <w:r w:rsidRPr="00AA0ED4">
        <w:rPr>
          <w:b/>
          <w:color w:val="000000"/>
          <w:sz w:val="22"/>
          <w:szCs w:val="22"/>
          <w:lang w:eastAsia="hr-HR"/>
        </w:rPr>
        <w:t>osnovne</w:t>
      </w:r>
      <w:proofErr w:type="spellEnd"/>
      <w:r w:rsidRPr="00AA0ED4">
        <w:rPr>
          <w:b/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b/>
          <w:color w:val="000000"/>
          <w:sz w:val="22"/>
          <w:szCs w:val="22"/>
          <w:lang w:eastAsia="hr-HR"/>
        </w:rPr>
        <w:t>podatke</w:t>
      </w:r>
      <w:proofErr w:type="spellEnd"/>
      <w:r w:rsidRPr="00AA0ED4">
        <w:rPr>
          <w:b/>
          <w:color w:val="000000"/>
          <w:sz w:val="22"/>
          <w:szCs w:val="22"/>
          <w:lang w:eastAsia="hr-HR"/>
        </w:rPr>
        <w:t xml:space="preserve"> o </w:t>
      </w:r>
      <w:proofErr w:type="spellStart"/>
      <w:r w:rsidRPr="00AA0ED4">
        <w:rPr>
          <w:b/>
          <w:color w:val="000000"/>
          <w:sz w:val="22"/>
          <w:szCs w:val="22"/>
          <w:lang w:eastAsia="hr-HR"/>
        </w:rPr>
        <w:t>ponuđaču</w:t>
      </w:r>
      <w:proofErr w:type="spellEnd"/>
      <w:r w:rsidRPr="00AA0ED4">
        <w:rPr>
          <w:b/>
          <w:color w:val="000000"/>
          <w:sz w:val="22"/>
          <w:szCs w:val="22"/>
          <w:lang w:eastAsia="hr-HR"/>
        </w:rPr>
        <w:t>:</w:t>
      </w:r>
    </w:p>
    <w:p w14:paraId="16011CA8" w14:textId="301A4384" w:rsidR="00624480" w:rsidRPr="00AA0ED4" w:rsidRDefault="00624480" w:rsidP="00AA0ED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r-HR"/>
        </w:rPr>
      </w:pPr>
      <w:r w:rsidRPr="00AA0ED4">
        <w:rPr>
          <w:color w:val="000000"/>
          <w:sz w:val="22"/>
          <w:szCs w:val="22"/>
          <w:lang w:eastAsia="hr-HR"/>
        </w:rPr>
        <w:t xml:space="preserve">Za fizičko lice potrebno je </w:t>
      </w:r>
      <w:r w:rsidR="00535043" w:rsidRPr="00AA0ED4">
        <w:rPr>
          <w:color w:val="000000"/>
          <w:sz w:val="22"/>
          <w:szCs w:val="22"/>
          <w:lang w:eastAsia="hr-HR"/>
        </w:rPr>
        <w:t>dostaviti</w:t>
      </w:r>
      <w:r w:rsidRPr="00AA0ED4">
        <w:rPr>
          <w:color w:val="000000"/>
          <w:sz w:val="22"/>
          <w:szCs w:val="22"/>
          <w:lang w:eastAsia="hr-HR"/>
        </w:rPr>
        <w:t xml:space="preserve">: </w:t>
      </w:r>
      <w:r w:rsidRPr="00AA0ED4">
        <w:rPr>
          <w:rFonts w:eastAsia="Times New Roman"/>
          <w:color w:val="000000"/>
          <w:sz w:val="22"/>
          <w:szCs w:val="22"/>
          <w:lang w:eastAsia="hr-HR"/>
        </w:rPr>
        <w:t>ime i prezime, adresa, JMB</w:t>
      </w:r>
      <w:r w:rsidRPr="00AA0ED4">
        <w:rPr>
          <w:color w:val="000000"/>
          <w:sz w:val="22"/>
          <w:szCs w:val="22"/>
          <w:lang w:eastAsia="hr-HR"/>
        </w:rPr>
        <w:t>,</w:t>
      </w:r>
      <w:r w:rsidR="006E64FC" w:rsidRPr="00AA0ED4">
        <w:rPr>
          <w:color w:val="000000"/>
          <w:sz w:val="22"/>
          <w:szCs w:val="22"/>
          <w:lang w:eastAsia="hr-HR"/>
        </w:rPr>
        <w:t xml:space="preserve"> kontakt</w:t>
      </w:r>
      <w:r w:rsidR="009D252F" w:rsidRPr="00AA0ED4">
        <w:rPr>
          <w:color w:val="000000"/>
          <w:sz w:val="22"/>
          <w:szCs w:val="22"/>
          <w:lang w:eastAsia="hr-HR"/>
        </w:rPr>
        <w:t xml:space="preserve">. Ukoliko se kao ponuđač javlja fizičko lice, Ugovor se primjenjuje po dobivanju odobrenja za osnivanje djelatnosti od strane nadležne općine. </w:t>
      </w:r>
      <w:r w:rsidRPr="00AA0ED4">
        <w:rPr>
          <w:color w:val="000000"/>
          <w:sz w:val="22"/>
          <w:szCs w:val="22"/>
          <w:lang w:eastAsia="hr-HR"/>
        </w:rPr>
        <w:t xml:space="preserve"> </w:t>
      </w:r>
      <w:r w:rsidR="009D252F" w:rsidRPr="00AA0ED4">
        <w:rPr>
          <w:color w:val="000000"/>
          <w:sz w:val="22"/>
          <w:szCs w:val="22"/>
          <w:lang w:eastAsia="hr-HR"/>
        </w:rPr>
        <w:t>A</w:t>
      </w:r>
      <w:r w:rsidRPr="00AA0ED4">
        <w:rPr>
          <w:color w:val="000000"/>
          <w:sz w:val="22"/>
          <w:szCs w:val="22"/>
          <w:lang w:eastAsia="hr-HR"/>
        </w:rPr>
        <w:t xml:space="preserve">ko </w:t>
      </w:r>
      <w:r w:rsidR="0069784C" w:rsidRPr="00AA0ED4">
        <w:rPr>
          <w:color w:val="000000"/>
          <w:sz w:val="22"/>
          <w:szCs w:val="22"/>
          <w:lang w:eastAsia="hr-HR"/>
        </w:rPr>
        <w:t xml:space="preserve">ponuđač </w:t>
      </w:r>
      <w:r w:rsidRPr="00AA0ED4">
        <w:rPr>
          <w:color w:val="000000"/>
          <w:sz w:val="22"/>
          <w:szCs w:val="22"/>
          <w:lang w:eastAsia="hr-HR"/>
        </w:rPr>
        <w:t>već obavlja djelatnost</w:t>
      </w:r>
      <w:r w:rsidR="009D252F" w:rsidRPr="00AA0ED4">
        <w:rPr>
          <w:color w:val="000000"/>
          <w:sz w:val="22"/>
          <w:szCs w:val="22"/>
          <w:lang w:eastAsia="hr-HR"/>
        </w:rPr>
        <w:t xml:space="preserve"> potrebno je dostaviti</w:t>
      </w:r>
      <w:r w:rsidRPr="00AA0ED4">
        <w:rPr>
          <w:color w:val="000000"/>
          <w:sz w:val="22"/>
          <w:szCs w:val="22"/>
          <w:lang w:eastAsia="hr-HR"/>
        </w:rPr>
        <w:t xml:space="preserve"> ovjerenu kopiju Rješenja o obavljanju samostalne djelatnosti ne stariju od 6 mjeseci; </w:t>
      </w:r>
    </w:p>
    <w:p w14:paraId="43B50FE1" w14:textId="77777777" w:rsidR="00624480" w:rsidRPr="00AA0ED4" w:rsidRDefault="00535043" w:rsidP="00AA0ED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r-HR"/>
        </w:rPr>
      </w:pPr>
      <w:r w:rsidRPr="00AA0ED4">
        <w:rPr>
          <w:color w:val="000000"/>
          <w:sz w:val="22"/>
          <w:szCs w:val="22"/>
          <w:lang w:eastAsia="hr-HR"/>
        </w:rPr>
        <w:t xml:space="preserve">Za pravno lice potrebno je dostaviti: </w:t>
      </w:r>
      <w:r w:rsidR="00624480" w:rsidRPr="00AA0ED4">
        <w:rPr>
          <w:color w:val="000000"/>
          <w:sz w:val="22"/>
          <w:szCs w:val="22"/>
          <w:lang w:eastAsia="hr-HR"/>
        </w:rPr>
        <w:t>ovjerenu kopiju rješenja o upisu u sudski registar sa svim p</w:t>
      </w:r>
      <w:r w:rsidRPr="00AA0ED4">
        <w:rPr>
          <w:color w:val="000000"/>
          <w:sz w:val="22"/>
          <w:szCs w:val="22"/>
          <w:lang w:eastAsia="hr-HR"/>
        </w:rPr>
        <w:t>rilozima;</w:t>
      </w:r>
    </w:p>
    <w:p w14:paraId="142F0315" w14:textId="77777777" w:rsidR="008441CF" w:rsidRPr="00AA0ED4" w:rsidRDefault="008441CF" w:rsidP="00AA0ED4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eastAsia="hr-HR"/>
        </w:rPr>
      </w:pPr>
    </w:p>
    <w:p w14:paraId="6A95F606" w14:textId="23ED4BB1" w:rsidR="00ED6A25" w:rsidRPr="00AA0ED4" w:rsidRDefault="00624480" w:rsidP="00AA0ED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r-HR"/>
        </w:rPr>
      </w:pPr>
      <w:r w:rsidRPr="00AA0ED4">
        <w:rPr>
          <w:b/>
          <w:color w:val="000000"/>
          <w:sz w:val="22"/>
          <w:szCs w:val="22"/>
          <w:lang w:eastAsia="hr-HR"/>
        </w:rPr>
        <w:t>d</w:t>
      </w:r>
      <w:r w:rsidR="00535043" w:rsidRPr="00AA0ED4">
        <w:rPr>
          <w:b/>
          <w:color w:val="000000"/>
          <w:sz w:val="22"/>
          <w:szCs w:val="22"/>
          <w:lang w:eastAsia="hr-HR"/>
        </w:rPr>
        <w:t xml:space="preserve">okaz o uplaćenom depozitu: </w:t>
      </w:r>
      <w:r w:rsidR="00535043" w:rsidRPr="00AA0ED4">
        <w:rPr>
          <w:color w:val="000000"/>
          <w:sz w:val="22"/>
          <w:szCs w:val="22"/>
          <w:lang w:eastAsia="hr-HR"/>
        </w:rPr>
        <w:t>Ponuđači su dužni da uplate novčani depozit u iznosu tri</w:t>
      </w:r>
      <w:r w:rsidR="009D252F" w:rsidRPr="00AA0ED4">
        <w:rPr>
          <w:color w:val="000000"/>
          <w:sz w:val="22"/>
          <w:szCs w:val="22"/>
          <w:lang w:eastAsia="hr-HR"/>
        </w:rPr>
        <w:t xml:space="preserve"> </w:t>
      </w:r>
      <w:r w:rsidR="00535043" w:rsidRPr="00AA0ED4">
        <w:rPr>
          <w:color w:val="000000"/>
          <w:sz w:val="22"/>
          <w:szCs w:val="22"/>
          <w:lang w:eastAsia="hr-HR"/>
        </w:rPr>
        <w:t xml:space="preserve">mjesečne početne zakupnine </w:t>
      </w:r>
      <w:proofErr w:type="spellStart"/>
      <w:r w:rsidR="00535043" w:rsidRPr="00AA0ED4">
        <w:rPr>
          <w:color w:val="000000"/>
          <w:sz w:val="22"/>
          <w:szCs w:val="22"/>
          <w:lang w:eastAsia="hr-HR"/>
        </w:rPr>
        <w:t>tj</w:t>
      </w:r>
      <w:proofErr w:type="spellEnd"/>
      <w:r w:rsidR="00535043" w:rsidRPr="00AA0ED4">
        <w:rPr>
          <w:color w:val="000000"/>
          <w:sz w:val="22"/>
          <w:szCs w:val="22"/>
          <w:lang w:eastAsia="hr-HR"/>
        </w:rPr>
        <w:t xml:space="preserve"> </w:t>
      </w:r>
      <w:r w:rsidR="009D252F" w:rsidRPr="00AA0ED4">
        <w:rPr>
          <w:color w:val="000000"/>
          <w:sz w:val="22"/>
          <w:szCs w:val="22"/>
          <w:lang w:eastAsia="hr-HR"/>
        </w:rPr>
        <w:t xml:space="preserve"> 432,00 KM za zakup prostorije iz tačke 1. člana 1.,ovog oglasa </w:t>
      </w:r>
      <w:r w:rsidR="00ED6A25" w:rsidRPr="00AA0ED4">
        <w:rPr>
          <w:color w:val="000000"/>
          <w:sz w:val="22"/>
          <w:szCs w:val="22"/>
          <w:lang w:eastAsia="hr-HR"/>
        </w:rPr>
        <w:t xml:space="preserve">i dostave primjerak uplatnice ispunjen </w:t>
      </w:r>
      <w:r w:rsidR="00535043" w:rsidRPr="00AA0ED4">
        <w:rPr>
          <w:color w:val="000000"/>
          <w:sz w:val="22"/>
          <w:szCs w:val="22"/>
          <w:lang w:eastAsia="hr-HR"/>
        </w:rPr>
        <w:t>na</w:t>
      </w:r>
      <w:r w:rsidR="00ED6A25" w:rsidRPr="00AA0ED4">
        <w:rPr>
          <w:color w:val="000000"/>
          <w:sz w:val="22"/>
          <w:szCs w:val="22"/>
          <w:lang w:eastAsia="hr-HR"/>
        </w:rPr>
        <w:t xml:space="preserve"> sljedeći način:</w:t>
      </w:r>
    </w:p>
    <w:p w14:paraId="27BA2BC7" w14:textId="77777777" w:rsidR="00DE6CAD" w:rsidRPr="00AA0ED4" w:rsidRDefault="00DE6CAD" w:rsidP="00AA0ED4">
      <w:pPr>
        <w:pStyle w:val="ListParagraph"/>
        <w:widowControl w:val="0"/>
        <w:autoSpaceDE w:val="0"/>
        <w:autoSpaceDN w:val="0"/>
        <w:adjustRightInd w:val="0"/>
        <w:ind w:left="540"/>
        <w:jc w:val="both"/>
        <w:rPr>
          <w:color w:val="000000"/>
          <w:sz w:val="22"/>
          <w:szCs w:val="22"/>
          <w:lang w:eastAsia="hr-HR"/>
        </w:rPr>
      </w:pPr>
    </w:p>
    <w:p w14:paraId="160C2344" w14:textId="77777777" w:rsidR="00ED6A25" w:rsidRPr="00AA0ED4" w:rsidRDefault="00ED6A25" w:rsidP="00AA0ED4">
      <w:pPr>
        <w:rPr>
          <w:sz w:val="22"/>
          <w:szCs w:val="22"/>
          <w:lang w:val="bs-Latn-BA"/>
        </w:rPr>
      </w:pPr>
      <w:r w:rsidRPr="00AA0ED4">
        <w:rPr>
          <w:sz w:val="22"/>
          <w:szCs w:val="22"/>
          <w:lang w:val="bs-Latn-BA"/>
        </w:rPr>
        <w:t>Svrha doznake: Prihodi od iznajmljivanja prostora</w:t>
      </w:r>
      <w:r w:rsidR="002C0B45" w:rsidRPr="00AA0ED4">
        <w:rPr>
          <w:sz w:val="22"/>
          <w:szCs w:val="22"/>
          <w:lang w:val="bs-Latn-BA"/>
        </w:rPr>
        <w:t xml:space="preserve"> FPN UNSA</w:t>
      </w:r>
    </w:p>
    <w:p w14:paraId="6AB1AE6F" w14:textId="77777777" w:rsidR="00ED6A25" w:rsidRPr="00AA0ED4" w:rsidRDefault="00ED6A25" w:rsidP="00AA0ED4">
      <w:pPr>
        <w:rPr>
          <w:sz w:val="22"/>
          <w:szCs w:val="22"/>
          <w:lang w:val="fr-FR"/>
        </w:rPr>
      </w:pPr>
      <w:proofErr w:type="spellStart"/>
      <w:proofErr w:type="gramStart"/>
      <w:r w:rsidRPr="00AA0ED4">
        <w:rPr>
          <w:sz w:val="22"/>
          <w:szCs w:val="22"/>
          <w:lang w:val="fr-FR"/>
        </w:rPr>
        <w:t>Primalac</w:t>
      </w:r>
      <w:proofErr w:type="spellEnd"/>
      <w:r w:rsidRPr="00AA0ED4">
        <w:rPr>
          <w:sz w:val="22"/>
          <w:szCs w:val="22"/>
          <w:lang w:val="fr-FR"/>
        </w:rPr>
        <w:t>:</w:t>
      </w:r>
      <w:proofErr w:type="gramEnd"/>
      <w:r w:rsidRPr="00AA0ED4">
        <w:rPr>
          <w:sz w:val="22"/>
          <w:szCs w:val="22"/>
          <w:lang w:val="fr-FR"/>
        </w:rPr>
        <w:t xml:space="preserve"> DEPOZITNI RAČUN KANTONA SARAJEVO</w:t>
      </w:r>
    </w:p>
    <w:p w14:paraId="3D7DC426" w14:textId="77777777" w:rsidR="00ED6A25" w:rsidRPr="00AA0ED4" w:rsidRDefault="00ED6A25" w:rsidP="00AA0ED4">
      <w:pPr>
        <w:rPr>
          <w:sz w:val="22"/>
          <w:szCs w:val="22"/>
          <w:lang w:val="fr-FR"/>
        </w:rPr>
      </w:pPr>
      <w:proofErr w:type="spellStart"/>
      <w:r w:rsidRPr="00AA0ED4">
        <w:rPr>
          <w:sz w:val="22"/>
          <w:szCs w:val="22"/>
          <w:lang w:val="fr-FR"/>
        </w:rPr>
        <w:t>Račun</w:t>
      </w:r>
      <w:proofErr w:type="spellEnd"/>
      <w:r w:rsidRPr="00AA0ED4">
        <w:rPr>
          <w:sz w:val="22"/>
          <w:szCs w:val="22"/>
          <w:lang w:val="fr-FR"/>
        </w:rPr>
        <w:t xml:space="preserve"> </w:t>
      </w:r>
      <w:proofErr w:type="gramStart"/>
      <w:r w:rsidRPr="00AA0ED4">
        <w:rPr>
          <w:sz w:val="22"/>
          <w:szCs w:val="22"/>
          <w:lang w:val="fr-FR"/>
        </w:rPr>
        <w:t>primaoca:</w:t>
      </w:r>
      <w:proofErr w:type="gramEnd"/>
      <w:r w:rsidR="003E336E" w:rsidRPr="00AA0ED4">
        <w:rPr>
          <w:sz w:val="22"/>
          <w:szCs w:val="22"/>
          <w:lang w:val="fr-FR"/>
        </w:rPr>
        <w:t>1411965320008475</w:t>
      </w:r>
    </w:p>
    <w:p w14:paraId="1CDAA7E5" w14:textId="77777777" w:rsidR="00ED6A25" w:rsidRPr="00AA0ED4" w:rsidRDefault="00ED6A25" w:rsidP="00AA0ED4">
      <w:pPr>
        <w:rPr>
          <w:sz w:val="22"/>
          <w:szCs w:val="22"/>
        </w:rPr>
      </w:pPr>
      <w:proofErr w:type="spellStart"/>
      <w:r w:rsidRPr="00AA0ED4">
        <w:rPr>
          <w:sz w:val="22"/>
          <w:szCs w:val="22"/>
        </w:rPr>
        <w:t>Vrsta</w:t>
      </w:r>
      <w:proofErr w:type="spellEnd"/>
      <w:r w:rsidRPr="00AA0ED4">
        <w:rPr>
          <w:sz w:val="22"/>
          <w:szCs w:val="22"/>
        </w:rPr>
        <w:t xml:space="preserve"> prihoda:722631</w:t>
      </w:r>
    </w:p>
    <w:p w14:paraId="0B67B79D" w14:textId="77777777" w:rsidR="00ED6A25" w:rsidRPr="00AA0ED4" w:rsidRDefault="00ED6A25" w:rsidP="00AA0ED4">
      <w:pPr>
        <w:rPr>
          <w:sz w:val="22"/>
          <w:szCs w:val="22"/>
        </w:rPr>
      </w:pPr>
      <w:proofErr w:type="spellStart"/>
      <w:r w:rsidRPr="00AA0ED4">
        <w:rPr>
          <w:sz w:val="22"/>
          <w:szCs w:val="22"/>
        </w:rPr>
        <w:t>Općina</w:t>
      </w:r>
      <w:proofErr w:type="spellEnd"/>
      <w:r w:rsidRPr="00AA0ED4">
        <w:rPr>
          <w:sz w:val="22"/>
          <w:szCs w:val="22"/>
        </w:rPr>
        <w:t>:</w:t>
      </w:r>
      <w:r w:rsidR="00934837" w:rsidRPr="00AA0ED4">
        <w:rPr>
          <w:sz w:val="22"/>
          <w:szCs w:val="22"/>
        </w:rPr>
        <w:t xml:space="preserve"> </w:t>
      </w:r>
      <w:r w:rsidRPr="00AA0ED4">
        <w:rPr>
          <w:sz w:val="22"/>
          <w:szCs w:val="22"/>
        </w:rPr>
        <w:t>077</w:t>
      </w:r>
    </w:p>
    <w:p w14:paraId="24FBB716" w14:textId="41300E7A" w:rsidR="00ED6A25" w:rsidRPr="00AA0ED4" w:rsidRDefault="00ED6A25" w:rsidP="00AA0ED4">
      <w:pPr>
        <w:rPr>
          <w:sz w:val="22"/>
          <w:szCs w:val="22"/>
        </w:rPr>
      </w:pPr>
      <w:proofErr w:type="spellStart"/>
      <w:r w:rsidRPr="00AA0ED4">
        <w:rPr>
          <w:sz w:val="22"/>
          <w:szCs w:val="22"/>
        </w:rPr>
        <w:t>Budžetska</w:t>
      </w:r>
      <w:proofErr w:type="spellEnd"/>
      <w:r w:rsidRPr="00AA0ED4">
        <w:rPr>
          <w:sz w:val="22"/>
          <w:szCs w:val="22"/>
        </w:rPr>
        <w:t xml:space="preserve"> </w:t>
      </w:r>
      <w:proofErr w:type="spellStart"/>
      <w:r w:rsidRPr="00AA0ED4">
        <w:rPr>
          <w:sz w:val="22"/>
          <w:szCs w:val="22"/>
        </w:rPr>
        <w:t>organizacija</w:t>
      </w:r>
      <w:proofErr w:type="spellEnd"/>
      <w:r w:rsidRPr="00AA0ED4">
        <w:rPr>
          <w:sz w:val="22"/>
          <w:szCs w:val="22"/>
        </w:rPr>
        <w:t>:</w:t>
      </w:r>
      <w:r w:rsidR="0087573B" w:rsidRPr="00AA0ED4">
        <w:rPr>
          <w:sz w:val="22"/>
          <w:szCs w:val="22"/>
        </w:rPr>
        <w:t xml:space="preserve"> 3502010</w:t>
      </w:r>
    </w:p>
    <w:p w14:paraId="67AB918B" w14:textId="77777777" w:rsidR="00ED6A25" w:rsidRPr="00AA0ED4" w:rsidRDefault="00ED6A25" w:rsidP="00AA0ED4">
      <w:pPr>
        <w:rPr>
          <w:sz w:val="22"/>
          <w:szCs w:val="22"/>
        </w:rPr>
      </w:pPr>
      <w:proofErr w:type="spellStart"/>
      <w:r w:rsidRPr="00AA0ED4">
        <w:rPr>
          <w:sz w:val="22"/>
          <w:szCs w:val="22"/>
        </w:rPr>
        <w:t>Poziv</w:t>
      </w:r>
      <w:proofErr w:type="spellEnd"/>
      <w:r w:rsidRPr="00AA0ED4">
        <w:rPr>
          <w:sz w:val="22"/>
          <w:szCs w:val="22"/>
        </w:rPr>
        <w:t xml:space="preserve"> </w:t>
      </w:r>
      <w:proofErr w:type="spellStart"/>
      <w:r w:rsidRPr="00AA0ED4">
        <w:rPr>
          <w:sz w:val="22"/>
          <w:szCs w:val="22"/>
        </w:rPr>
        <w:t>na</w:t>
      </w:r>
      <w:proofErr w:type="spellEnd"/>
      <w:r w:rsidRPr="00AA0ED4">
        <w:rPr>
          <w:sz w:val="22"/>
          <w:szCs w:val="22"/>
        </w:rPr>
        <w:t xml:space="preserve"> </w:t>
      </w:r>
      <w:proofErr w:type="spellStart"/>
      <w:r w:rsidRPr="00AA0ED4">
        <w:rPr>
          <w:sz w:val="22"/>
          <w:szCs w:val="22"/>
        </w:rPr>
        <w:t>broj</w:t>
      </w:r>
      <w:proofErr w:type="spellEnd"/>
      <w:r w:rsidRPr="00AA0ED4">
        <w:rPr>
          <w:sz w:val="22"/>
          <w:szCs w:val="22"/>
        </w:rPr>
        <w:t>:</w:t>
      </w:r>
      <w:r w:rsidR="00934837" w:rsidRPr="00AA0ED4">
        <w:rPr>
          <w:sz w:val="22"/>
          <w:szCs w:val="22"/>
        </w:rPr>
        <w:t xml:space="preserve"> </w:t>
      </w:r>
      <w:r w:rsidRPr="00AA0ED4">
        <w:rPr>
          <w:sz w:val="22"/>
          <w:szCs w:val="22"/>
        </w:rPr>
        <w:t>0000000034</w:t>
      </w:r>
    </w:p>
    <w:p w14:paraId="67E1D1BC" w14:textId="77777777" w:rsidR="009D252F" w:rsidRPr="00AA0ED4" w:rsidRDefault="009D252F" w:rsidP="00AA0ED4">
      <w:pPr>
        <w:rPr>
          <w:sz w:val="22"/>
          <w:szCs w:val="22"/>
        </w:rPr>
      </w:pPr>
    </w:p>
    <w:p w14:paraId="3921B36B" w14:textId="04EDE255" w:rsidR="006E64FC" w:rsidRPr="00AA0ED4" w:rsidRDefault="006E64FC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r-HR"/>
        </w:rPr>
      </w:pPr>
      <w:proofErr w:type="spellStart"/>
      <w:r w:rsidRPr="00AA0ED4">
        <w:rPr>
          <w:b/>
          <w:color w:val="000000"/>
          <w:sz w:val="22"/>
          <w:szCs w:val="22"/>
          <w:lang w:eastAsia="hr-HR"/>
        </w:rPr>
        <w:lastRenderedPageBreak/>
        <w:t>Napomena</w:t>
      </w:r>
      <w:proofErr w:type="spellEnd"/>
      <w:r w:rsidRPr="00AA0ED4">
        <w:rPr>
          <w:b/>
          <w:color w:val="000000"/>
          <w:sz w:val="22"/>
          <w:szCs w:val="22"/>
          <w:lang w:eastAsia="hr-HR"/>
        </w:rPr>
        <w:t>:</w:t>
      </w:r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Iznos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depozita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ponuđača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s </w:t>
      </w:r>
      <w:proofErr w:type="spellStart"/>
      <w:r w:rsidRPr="00AA0ED4">
        <w:rPr>
          <w:color w:val="000000"/>
          <w:sz w:val="22"/>
          <w:szCs w:val="22"/>
          <w:lang w:eastAsia="hr-HR"/>
        </w:rPr>
        <w:t>kojim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se </w:t>
      </w:r>
      <w:proofErr w:type="spellStart"/>
      <w:r w:rsidRPr="00AA0ED4">
        <w:rPr>
          <w:color w:val="000000"/>
          <w:sz w:val="22"/>
          <w:szCs w:val="22"/>
          <w:lang w:eastAsia="hr-HR"/>
        </w:rPr>
        <w:t>zaključi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ugovor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o </w:t>
      </w:r>
      <w:proofErr w:type="spellStart"/>
      <w:r w:rsidRPr="00AA0ED4">
        <w:rPr>
          <w:color w:val="000000"/>
          <w:sz w:val="22"/>
          <w:szCs w:val="22"/>
          <w:lang w:eastAsia="hr-HR"/>
        </w:rPr>
        <w:t>zakupu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poslovnog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prostora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, </w:t>
      </w:r>
      <w:proofErr w:type="spellStart"/>
      <w:r w:rsidRPr="00AA0ED4">
        <w:rPr>
          <w:color w:val="000000"/>
          <w:sz w:val="22"/>
          <w:szCs w:val="22"/>
          <w:lang w:eastAsia="hr-HR"/>
        </w:rPr>
        <w:t>smatrat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će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se </w:t>
      </w:r>
      <w:proofErr w:type="spellStart"/>
      <w:r w:rsidRPr="00AA0ED4">
        <w:rPr>
          <w:color w:val="000000"/>
          <w:sz w:val="22"/>
          <w:szCs w:val="22"/>
          <w:lang w:eastAsia="hr-HR"/>
        </w:rPr>
        <w:t>njegovom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garancijom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za </w:t>
      </w:r>
      <w:proofErr w:type="spellStart"/>
      <w:r w:rsidRPr="00AA0ED4">
        <w:rPr>
          <w:color w:val="000000"/>
          <w:sz w:val="22"/>
          <w:szCs w:val="22"/>
          <w:lang w:eastAsia="hr-HR"/>
        </w:rPr>
        <w:t>uredno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plaćanje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zakupnine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, </w:t>
      </w:r>
      <w:proofErr w:type="gramStart"/>
      <w:r w:rsidRPr="00AA0ED4">
        <w:rPr>
          <w:color w:val="000000"/>
          <w:sz w:val="22"/>
          <w:szCs w:val="22"/>
          <w:lang w:eastAsia="hr-HR"/>
        </w:rPr>
        <w:t>a</w:t>
      </w:r>
      <w:proofErr w:type="gram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ostalim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učesnicima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u </w:t>
      </w:r>
      <w:proofErr w:type="spellStart"/>
      <w:r w:rsidRPr="00AA0ED4">
        <w:rPr>
          <w:color w:val="000000"/>
          <w:sz w:val="22"/>
          <w:szCs w:val="22"/>
          <w:lang w:eastAsia="hr-HR"/>
        </w:rPr>
        <w:t>javnom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oglasu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, </w:t>
      </w:r>
      <w:proofErr w:type="spellStart"/>
      <w:r w:rsidRPr="00AA0ED4">
        <w:rPr>
          <w:color w:val="000000"/>
          <w:sz w:val="22"/>
          <w:szCs w:val="22"/>
          <w:lang w:eastAsia="hr-HR"/>
        </w:rPr>
        <w:t>uplaćeni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depozit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će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se </w:t>
      </w:r>
      <w:proofErr w:type="spellStart"/>
      <w:r w:rsidRPr="00AA0ED4">
        <w:rPr>
          <w:color w:val="000000"/>
          <w:sz w:val="22"/>
          <w:szCs w:val="22"/>
          <w:lang w:eastAsia="hr-HR"/>
        </w:rPr>
        <w:t>vratiti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u </w:t>
      </w:r>
      <w:proofErr w:type="spellStart"/>
      <w:r w:rsidRPr="00AA0ED4">
        <w:rPr>
          <w:color w:val="000000"/>
          <w:sz w:val="22"/>
          <w:szCs w:val="22"/>
          <w:lang w:eastAsia="hr-HR"/>
        </w:rPr>
        <w:t>roku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od </w:t>
      </w:r>
      <w:r w:rsidR="00C01FC0" w:rsidRPr="00AA0ED4">
        <w:rPr>
          <w:color w:val="000000"/>
          <w:sz w:val="22"/>
          <w:szCs w:val="22"/>
          <w:lang w:eastAsia="hr-HR"/>
        </w:rPr>
        <w:t>8</w:t>
      </w:r>
      <w:r w:rsidRPr="00AA0ED4">
        <w:rPr>
          <w:color w:val="000000"/>
          <w:sz w:val="22"/>
          <w:szCs w:val="22"/>
          <w:lang w:eastAsia="hr-HR"/>
        </w:rPr>
        <w:t xml:space="preserve"> dana od dana </w:t>
      </w:r>
      <w:proofErr w:type="spellStart"/>
      <w:r w:rsidRPr="00AA0ED4">
        <w:rPr>
          <w:color w:val="000000"/>
          <w:sz w:val="22"/>
          <w:szCs w:val="22"/>
          <w:lang w:eastAsia="hr-HR"/>
        </w:rPr>
        <w:t>donošenja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odluke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o </w:t>
      </w:r>
      <w:proofErr w:type="spellStart"/>
      <w:r w:rsidRPr="00AA0ED4">
        <w:rPr>
          <w:color w:val="000000"/>
          <w:sz w:val="22"/>
          <w:szCs w:val="22"/>
          <w:lang w:eastAsia="hr-HR"/>
        </w:rPr>
        <w:t>izboru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najpovoljnijeg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ponuđača</w:t>
      </w:r>
      <w:proofErr w:type="spellEnd"/>
      <w:r w:rsidRPr="00AA0ED4">
        <w:rPr>
          <w:color w:val="000000"/>
          <w:sz w:val="22"/>
          <w:szCs w:val="22"/>
          <w:lang w:eastAsia="hr-HR"/>
        </w:rPr>
        <w:t>.</w:t>
      </w:r>
      <w:r w:rsidR="00FB5F79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Ako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odabrani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ponuđač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ne </w:t>
      </w:r>
      <w:proofErr w:type="spellStart"/>
      <w:r w:rsidRPr="00AA0ED4">
        <w:rPr>
          <w:color w:val="000000"/>
          <w:sz w:val="22"/>
          <w:szCs w:val="22"/>
          <w:lang w:eastAsia="hr-HR"/>
        </w:rPr>
        <w:t>zaključi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ugovor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preuzme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prostor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u </w:t>
      </w:r>
      <w:proofErr w:type="spellStart"/>
      <w:r w:rsidRPr="00AA0ED4">
        <w:rPr>
          <w:color w:val="000000"/>
          <w:sz w:val="22"/>
          <w:szCs w:val="22"/>
          <w:lang w:eastAsia="hr-HR"/>
        </w:rPr>
        <w:t>određenom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roku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smatrat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će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se da je </w:t>
      </w:r>
      <w:proofErr w:type="spellStart"/>
      <w:r w:rsidRPr="00AA0ED4">
        <w:rPr>
          <w:color w:val="000000"/>
          <w:sz w:val="22"/>
          <w:szCs w:val="22"/>
          <w:lang w:eastAsia="hr-HR"/>
        </w:rPr>
        <w:t>odustao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od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ugovora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neće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mu se </w:t>
      </w:r>
      <w:proofErr w:type="spellStart"/>
      <w:r w:rsidRPr="00AA0ED4">
        <w:rPr>
          <w:color w:val="000000"/>
          <w:sz w:val="22"/>
          <w:szCs w:val="22"/>
          <w:lang w:eastAsia="hr-HR"/>
        </w:rPr>
        <w:t>vraćati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uplaćeni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iznos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depozita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. </w:t>
      </w:r>
    </w:p>
    <w:p w14:paraId="5CECDE65" w14:textId="77777777" w:rsidR="00624480" w:rsidRPr="00AA0ED4" w:rsidRDefault="00535043" w:rsidP="00AA0ED4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  <w:lang w:eastAsia="hr-HR"/>
        </w:rPr>
      </w:pPr>
      <w:r w:rsidRPr="00AA0ED4">
        <w:rPr>
          <w:color w:val="000000"/>
          <w:sz w:val="22"/>
          <w:szCs w:val="22"/>
          <w:lang w:eastAsia="hr-HR"/>
        </w:rPr>
        <w:t xml:space="preserve"> </w:t>
      </w:r>
    </w:p>
    <w:p w14:paraId="061CB052" w14:textId="77777777" w:rsidR="00624480" w:rsidRPr="00AA0ED4" w:rsidRDefault="00624480" w:rsidP="00AA0ED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  <w:lang w:eastAsia="hr-HR"/>
        </w:rPr>
      </w:pPr>
      <w:proofErr w:type="spellStart"/>
      <w:r w:rsidRPr="00AA0ED4">
        <w:rPr>
          <w:b/>
          <w:color w:val="000000"/>
          <w:sz w:val="22"/>
          <w:szCs w:val="22"/>
          <w:lang w:eastAsia="hr-HR"/>
        </w:rPr>
        <w:t>ponuđeni</w:t>
      </w:r>
      <w:proofErr w:type="spellEnd"/>
      <w:r w:rsidRPr="00AA0ED4">
        <w:rPr>
          <w:b/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b/>
          <w:color w:val="000000"/>
          <w:sz w:val="22"/>
          <w:szCs w:val="22"/>
          <w:lang w:eastAsia="hr-HR"/>
        </w:rPr>
        <w:t>iznos</w:t>
      </w:r>
      <w:proofErr w:type="spellEnd"/>
      <w:r w:rsidRPr="00AA0ED4">
        <w:rPr>
          <w:b/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b/>
          <w:color w:val="000000"/>
          <w:sz w:val="22"/>
          <w:szCs w:val="22"/>
          <w:lang w:eastAsia="hr-HR"/>
        </w:rPr>
        <w:t>zakupnine</w:t>
      </w:r>
      <w:proofErr w:type="spellEnd"/>
      <w:r w:rsidR="008441CF" w:rsidRPr="00AA0ED4">
        <w:rPr>
          <w:b/>
          <w:color w:val="000000"/>
          <w:sz w:val="22"/>
          <w:szCs w:val="22"/>
          <w:lang w:eastAsia="hr-HR"/>
        </w:rPr>
        <w:t xml:space="preserve"> po </w:t>
      </w:r>
      <w:proofErr w:type="spellStart"/>
      <w:r w:rsidR="008441CF" w:rsidRPr="00AA0ED4">
        <w:rPr>
          <w:b/>
          <w:color w:val="000000"/>
          <w:sz w:val="22"/>
          <w:szCs w:val="22"/>
          <w:lang w:eastAsia="hr-HR"/>
        </w:rPr>
        <w:t>jednom</w:t>
      </w:r>
      <w:proofErr w:type="spellEnd"/>
      <w:r w:rsidR="008441CF" w:rsidRPr="00AA0ED4">
        <w:rPr>
          <w:b/>
          <w:color w:val="000000"/>
          <w:sz w:val="22"/>
          <w:szCs w:val="22"/>
          <w:lang w:eastAsia="hr-HR"/>
        </w:rPr>
        <w:t xml:space="preserve"> m</w:t>
      </w:r>
      <w:r w:rsidR="008441CF" w:rsidRPr="00AA0ED4">
        <w:rPr>
          <w:b/>
          <w:color w:val="000000"/>
          <w:sz w:val="22"/>
          <w:szCs w:val="22"/>
          <w:vertAlign w:val="superscript"/>
          <w:lang w:eastAsia="hr-HR"/>
        </w:rPr>
        <w:t xml:space="preserve">2 </w:t>
      </w:r>
      <w:r w:rsidR="006E64FC" w:rsidRPr="00AA0ED4">
        <w:rPr>
          <w:color w:val="000000"/>
          <w:sz w:val="22"/>
          <w:szCs w:val="22"/>
          <w:lang w:eastAsia="hr-HR"/>
        </w:rPr>
        <w:t xml:space="preserve">koji se ne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smije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ispravljati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i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 xml:space="preserve"> mora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glasiti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na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cijelu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novčanu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jedinicu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zvanične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valute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 xml:space="preserve"> u BiH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ili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E64FC" w:rsidRPr="00AA0ED4">
        <w:rPr>
          <w:color w:val="000000"/>
          <w:sz w:val="22"/>
          <w:szCs w:val="22"/>
          <w:lang w:eastAsia="hr-HR"/>
        </w:rPr>
        <w:t>eura</w:t>
      </w:r>
      <w:proofErr w:type="spellEnd"/>
      <w:r w:rsidR="003E336E" w:rsidRPr="00AA0ED4">
        <w:rPr>
          <w:color w:val="000000"/>
          <w:sz w:val="22"/>
          <w:szCs w:val="22"/>
          <w:lang w:eastAsia="hr-HR"/>
        </w:rPr>
        <w:t xml:space="preserve">, u </w:t>
      </w:r>
      <w:proofErr w:type="spellStart"/>
      <w:r w:rsidR="003E336E" w:rsidRPr="00AA0ED4">
        <w:rPr>
          <w:color w:val="000000"/>
          <w:sz w:val="22"/>
          <w:szCs w:val="22"/>
          <w:lang w:eastAsia="hr-HR"/>
        </w:rPr>
        <w:t>formi</w:t>
      </w:r>
      <w:proofErr w:type="spellEnd"/>
      <w:r w:rsidR="003E336E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3E336E" w:rsidRPr="00AA0ED4">
        <w:rPr>
          <w:color w:val="000000"/>
          <w:sz w:val="22"/>
          <w:szCs w:val="22"/>
          <w:lang w:eastAsia="hr-HR"/>
        </w:rPr>
        <w:t>ovjerene</w:t>
      </w:r>
      <w:proofErr w:type="spellEnd"/>
      <w:r w:rsidR="003E336E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proofErr w:type="gramStart"/>
      <w:r w:rsidR="003E336E" w:rsidRPr="00AA0ED4">
        <w:rPr>
          <w:color w:val="000000"/>
          <w:sz w:val="22"/>
          <w:szCs w:val="22"/>
          <w:lang w:eastAsia="hr-HR"/>
        </w:rPr>
        <w:t>Izjave</w:t>
      </w:r>
      <w:proofErr w:type="spellEnd"/>
      <w:r w:rsidR="006E64FC" w:rsidRPr="00AA0ED4">
        <w:rPr>
          <w:color w:val="000000"/>
          <w:sz w:val="22"/>
          <w:szCs w:val="22"/>
          <w:lang w:eastAsia="hr-HR"/>
        </w:rPr>
        <w:t>;</w:t>
      </w:r>
      <w:proofErr w:type="gramEnd"/>
    </w:p>
    <w:p w14:paraId="7FBEFA15" w14:textId="77777777" w:rsidR="009D252F" w:rsidRPr="00AA0ED4" w:rsidRDefault="009D252F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r-HR"/>
        </w:rPr>
      </w:pPr>
    </w:p>
    <w:p w14:paraId="345B1323" w14:textId="3EEFA468" w:rsidR="009D252F" w:rsidRPr="00AA0ED4" w:rsidRDefault="00063383" w:rsidP="00AA0ED4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  <w:lang w:eastAsia="hr-HR"/>
        </w:rPr>
      </w:pPr>
      <w:proofErr w:type="spellStart"/>
      <w:r w:rsidRPr="00AA0ED4">
        <w:rPr>
          <w:b/>
          <w:color w:val="000000"/>
          <w:sz w:val="22"/>
          <w:szCs w:val="22"/>
          <w:lang w:eastAsia="hr-HR"/>
        </w:rPr>
        <w:t>Ovjerenu</w:t>
      </w:r>
      <w:proofErr w:type="spellEnd"/>
      <w:r w:rsidRPr="00AA0ED4">
        <w:rPr>
          <w:b/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b/>
          <w:color w:val="000000"/>
          <w:sz w:val="22"/>
          <w:szCs w:val="22"/>
          <w:lang w:eastAsia="hr-HR"/>
        </w:rPr>
        <w:t>izjavu</w:t>
      </w:r>
      <w:proofErr w:type="spellEnd"/>
      <w:r w:rsidRPr="00AA0ED4">
        <w:rPr>
          <w:b/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b/>
          <w:color w:val="000000"/>
          <w:sz w:val="22"/>
          <w:szCs w:val="22"/>
          <w:lang w:eastAsia="hr-HR"/>
        </w:rPr>
        <w:t>ponuđača</w:t>
      </w:r>
      <w:proofErr w:type="spellEnd"/>
      <w:r w:rsidRPr="00AA0ED4">
        <w:rPr>
          <w:b/>
          <w:color w:val="000000"/>
          <w:sz w:val="22"/>
          <w:szCs w:val="22"/>
          <w:lang w:eastAsia="hr-HR"/>
        </w:rPr>
        <w:t xml:space="preserve"> </w:t>
      </w:r>
      <w:r w:rsidRPr="00AA0ED4">
        <w:rPr>
          <w:color w:val="000000"/>
          <w:sz w:val="22"/>
          <w:szCs w:val="22"/>
          <w:lang w:eastAsia="hr-HR"/>
        </w:rPr>
        <w:t xml:space="preserve">da je </w:t>
      </w:r>
      <w:proofErr w:type="spellStart"/>
      <w:r w:rsidRPr="00AA0ED4">
        <w:rPr>
          <w:color w:val="000000"/>
          <w:sz w:val="22"/>
          <w:szCs w:val="22"/>
          <w:lang w:eastAsia="hr-HR"/>
        </w:rPr>
        <w:t>saglasan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da </w:t>
      </w:r>
      <w:proofErr w:type="spellStart"/>
      <w:r w:rsidRPr="00AA0ED4">
        <w:rPr>
          <w:color w:val="000000"/>
          <w:sz w:val="22"/>
          <w:szCs w:val="22"/>
          <w:lang w:eastAsia="hr-HR"/>
        </w:rPr>
        <w:t>će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snositi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toškove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ulaganja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u </w:t>
      </w:r>
      <w:proofErr w:type="spellStart"/>
      <w:r w:rsidRPr="00AA0ED4">
        <w:rPr>
          <w:color w:val="000000"/>
          <w:sz w:val="22"/>
          <w:szCs w:val="22"/>
          <w:lang w:eastAsia="hr-HR"/>
        </w:rPr>
        <w:t>poslovni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prostor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koji je </w:t>
      </w:r>
      <w:proofErr w:type="spellStart"/>
      <w:r w:rsidRPr="00AA0ED4">
        <w:rPr>
          <w:color w:val="000000"/>
          <w:sz w:val="22"/>
          <w:szCs w:val="22"/>
          <w:lang w:eastAsia="hr-HR"/>
        </w:rPr>
        <w:t>predmet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zakupa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>.</w:t>
      </w:r>
    </w:p>
    <w:p w14:paraId="25E74552" w14:textId="77777777" w:rsidR="009D252F" w:rsidRPr="00AA0ED4" w:rsidRDefault="009D252F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r-HR"/>
        </w:rPr>
      </w:pPr>
    </w:p>
    <w:p w14:paraId="172A63B3" w14:textId="24F9EFF9" w:rsidR="00EF05C5" w:rsidRPr="00AA0ED4" w:rsidRDefault="00063383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r-HR"/>
        </w:rPr>
      </w:pPr>
      <w:proofErr w:type="spellStart"/>
      <w:r w:rsidRPr="00AA0ED4">
        <w:rPr>
          <w:b/>
          <w:color w:val="000000"/>
          <w:sz w:val="22"/>
          <w:szCs w:val="22"/>
          <w:lang w:eastAsia="hr-HR"/>
        </w:rPr>
        <w:t>Napomena</w:t>
      </w:r>
      <w:proofErr w:type="spellEnd"/>
      <w:r w:rsidRPr="00AA0ED4">
        <w:rPr>
          <w:b/>
          <w:color w:val="000000"/>
          <w:sz w:val="22"/>
          <w:szCs w:val="22"/>
          <w:lang w:eastAsia="hr-HR"/>
        </w:rPr>
        <w:t>:</w:t>
      </w:r>
      <w:r w:rsidRPr="00AA0ED4">
        <w:rPr>
          <w:color w:val="000000"/>
          <w:sz w:val="22"/>
          <w:szCs w:val="22"/>
          <w:lang w:eastAsia="hr-HR"/>
        </w:rPr>
        <w:t xml:space="preserve"> Za </w:t>
      </w:r>
      <w:proofErr w:type="spellStart"/>
      <w:r w:rsidRPr="00AA0ED4">
        <w:rPr>
          <w:color w:val="000000"/>
          <w:sz w:val="22"/>
          <w:szCs w:val="22"/>
          <w:lang w:eastAsia="hr-HR"/>
        </w:rPr>
        <w:t>ulaganja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vlastitih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sredstava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u </w:t>
      </w:r>
      <w:proofErr w:type="spellStart"/>
      <w:r w:rsidRPr="00AA0ED4">
        <w:rPr>
          <w:color w:val="000000"/>
          <w:sz w:val="22"/>
          <w:szCs w:val="22"/>
          <w:lang w:eastAsia="hr-HR"/>
        </w:rPr>
        <w:t>uređenje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poslovnog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prostora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zakupodavac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će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nadoknaditi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zakupoprimcu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50% </w:t>
      </w:r>
      <w:proofErr w:type="spellStart"/>
      <w:r w:rsidRPr="00AA0ED4">
        <w:rPr>
          <w:color w:val="000000"/>
          <w:sz w:val="22"/>
          <w:szCs w:val="22"/>
          <w:lang w:eastAsia="hr-HR"/>
        </w:rPr>
        <w:t>ukupno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uloženih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sredstava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posredstvom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oslobađanja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D26385" w:rsidRPr="00AA0ED4">
        <w:rPr>
          <w:color w:val="000000"/>
          <w:sz w:val="22"/>
          <w:szCs w:val="22"/>
          <w:lang w:eastAsia="hr-HR"/>
        </w:rPr>
        <w:t>zakuprimca</w:t>
      </w:r>
      <w:proofErr w:type="spellEnd"/>
      <w:r w:rsidR="00D26385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plaćanja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mjesečnih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zakupnina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, a </w:t>
      </w:r>
      <w:proofErr w:type="spellStart"/>
      <w:r w:rsidRPr="00AA0ED4">
        <w:rPr>
          <w:color w:val="000000"/>
          <w:sz w:val="22"/>
          <w:szCs w:val="22"/>
          <w:lang w:eastAsia="hr-HR"/>
        </w:rPr>
        <w:t>što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ne </w:t>
      </w:r>
      <w:proofErr w:type="spellStart"/>
      <w:r w:rsidRPr="00AA0ED4">
        <w:rPr>
          <w:color w:val="000000"/>
          <w:sz w:val="22"/>
          <w:szCs w:val="22"/>
          <w:lang w:eastAsia="hr-HR"/>
        </w:rPr>
        <w:t>može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preći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novčani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iznos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od 6 (</w:t>
      </w:r>
      <w:proofErr w:type="spellStart"/>
      <w:r w:rsidRPr="00AA0ED4">
        <w:rPr>
          <w:color w:val="000000"/>
          <w:sz w:val="22"/>
          <w:szCs w:val="22"/>
          <w:lang w:eastAsia="hr-HR"/>
        </w:rPr>
        <w:t>šest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) </w:t>
      </w:r>
      <w:proofErr w:type="spellStart"/>
      <w:r w:rsidRPr="00AA0ED4">
        <w:rPr>
          <w:color w:val="000000"/>
          <w:sz w:val="22"/>
          <w:szCs w:val="22"/>
          <w:lang w:eastAsia="hr-HR"/>
        </w:rPr>
        <w:t>ugovorenih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zakupnina</w:t>
      </w:r>
      <w:proofErr w:type="spellEnd"/>
      <w:r w:rsidRPr="00AA0ED4">
        <w:rPr>
          <w:color w:val="000000"/>
          <w:sz w:val="22"/>
          <w:szCs w:val="22"/>
          <w:lang w:eastAsia="hr-HR"/>
        </w:rPr>
        <w:t>.</w:t>
      </w:r>
      <w:r w:rsidR="00FB5F79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Izvještaj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sa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pratećom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finansijskom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dokumentacijom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o </w:t>
      </w:r>
      <w:proofErr w:type="spellStart"/>
      <w:r w:rsidRPr="00AA0ED4">
        <w:rPr>
          <w:color w:val="000000"/>
          <w:sz w:val="22"/>
          <w:szCs w:val="22"/>
          <w:lang w:eastAsia="hr-HR"/>
        </w:rPr>
        <w:t>izvršenim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ulaganjima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predstavljat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će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sastavni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dio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ugovora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osnov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za </w:t>
      </w:r>
      <w:proofErr w:type="spellStart"/>
      <w:r w:rsidRPr="00AA0ED4">
        <w:rPr>
          <w:color w:val="000000"/>
          <w:sz w:val="22"/>
          <w:szCs w:val="22"/>
          <w:lang w:eastAsia="hr-HR"/>
        </w:rPr>
        <w:t>realizaciju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obaveza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budućih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ugovornih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strana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. </w:t>
      </w:r>
      <w:proofErr w:type="spellStart"/>
      <w:r w:rsidR="00693440" w:rsidRPr="00AA0ED4">
        <w:rPr>
          <w:color w:val="000000"/>
          <w:sz w:val="22"/>
          <w:szCs w:val="22"/>
          <w:lang w:eastAsia="hr-HR"/>
        </w:rPr>
        <w:t>Vrijeme</w:t>
      </w:r>
      <w:proofErr w:type="spellEnd"/>
      <w:r w:rsidR="00693440" w:rsidRPr="00AA0ED4">
        <w:rPr>
          <w:color w:val="000000"/>
          <w:sz w:val="22"/>
          <w:szCs w:val="22"/>
          <w:lang w:eastAsia="hr-HR"/>
        </w:rPr>
        <w:t xml:space="preserve"> za </w:t>
      </w:r>
      <w:proofErr w:type="spellStart"/>
      <w:r w:rsidR="00693440" w:rsidRPr="00AA0ED4">
        <w:rPr>
          <w:color w:val="000000"/>
          <w:sz w:val="22"/>
          <w:szCs w:val="22"/>
          <w:lang w:eastAsia="hr-HR"/>
        </w:rPr>
        <w:t>uređe</w:t>
      </w:r>
      <w:r w:rsidR="00D26385" w:rsidRPr="00AA0ED4">
        <w:rPr>
          <w:color w:val="000000"/>
          <w:sz w:val="22"/>
          <w:szCs w:val="22"/>
          <w:lang w:eastAsia="hr-HR"/>
        </w:rPr>
        <w:t>nje</w:t>
      </w:r>
      <w:proofErr w:type="spellEnd"/>
      <w:r w:rsidR="00D26385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D26385" w:rsidRPr="00AA0ED4">
        <w:rPr>
          <w:color w:val="000000"/>
          <w:sz w:val="22"/>
          <w:szCs w:val="22"/>
          <w:lang w:eastAsia="hr-HR"/>
        </w:rPr>
        <w:t>pr</w:t>
      </w:r>
      <w:r w:rsidR="00693440" w:rsidRPr="00AA0ED4">
        <w:rPr>
          <w:color w:val="000000"/>
          <w:sz w:val="22"/>
          <w:szCs w:val="22"/>
          <w:lang w:eastAsia="hr-HR"/>
        </w:rPr>
        <w:t>o</w:t>
      </w:r>
      <w:r w:rsidR="00D26385" w:rsidRPr="00AA0ED4">
        <w:rPr>
          <w:color w:val="000000"/>
          <w:sz w:val="22"/>
          <w:szCs w:val="22"/>
          <w:lang w:eastAsia="hr-HR"/>
        </w:rPr>
        <w:t>s</w:t>
      </w:r>
      <w:r w:rsidR="00693440" w:rsidRPr="00AA0ED4">
        <w:rPr>
          <w:color w:val="000000"/>
          <w:sz w:val="22"/>
          <w:szCs w:val="22"/>
          <w:lang w:eastAsia="hr-HR"/>
        </w:rPr>
        <w:t>t</w:t>
      </w:r>
      <w:r w:rsidR="00D26385" w:rsidRPr="00AA0ED4">
        <w:rPr>
          <w:color w:val="000000"/>
          <w:sz w:val="22"/>
          <w:szCs w:val="22"/>
          <w:lang w:eastAsia="hr-HR"/>
        </w:rPr>
        <w:t>o</w:t>
      </w:r>
      <w:r w:rsidR="00693440" w:rsidRPr="00AA0ED4">
        <w:rPr>
          <w:color w:val="000000"/>
          <w:sz w:val="22"/>
          <w:szCs w:val="22"/>
          <w:lang w:eastAsia="hr-HR"/>
        </w:rPr>
        <w:t>ra</w:t>
      </w:r>
      <w:proofErr w:type="spellEnd"/>
      <w:r w:rsidR="00693440" w:rsidRPr="00AA0ED4">
        <w:rPr>
          <w:color w:val="000000"/>
          <w:sz w:val="22"/>
          <w:szCs w:val="22"/>
          <w:lang w:eastAsia="hr-HR"/>
        </w:rPr>
        <w:t>,</w:t>
      </w:r>
      <w:r w:rsidR="009D252F" w:rsidRPr="00AA0ED4">
        <w:rPr>
          <w:color w:val="000000"/>
          <w:sz w:val="22"/>
          <w:szCs w:val="22"/>
          <w:lang w:eastAsia="hr-HR"/>
        </w:rPr>
        <w:t xml:space="preserve"> </w:t>
      </w:r>
      <w:r w:rsidR="00693440" w:rsidRPr="00AA0ED4">
        <w:rPr>
          <w:color w:val="000000"/>
          <w:sz w:val="22"/>
          <w:szCs w:val="22"/>
          <w:lang w:eastAsia="hr-HR"/>
        </w:rPr>
        <w:t xml:space="preserve">a za </w:t>
      </w:r>
      <w:proofErr w:type="spellStart"/>
      <w:r w:rsidR="00693440" w:rsidRPr="00AA0ED4">
        <w:rPr>
          <w:color w:val="000000"/>
          <w:sz w:val="22"/>
          <w:szCs w:val="22"/>
          <w:lang w:eastAsia="hr-HR"/>
        </w:rPr>
        <w:t>koje</w:t>
      </w:r>
      <w:proofErr w:type="spellEnd"/>
      <w:r w:rsidR="00693440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93440" w:rsidRPr="00AA0ED4">
        <w:rPr>
          <w:color w:val="000000"/>
          <w:sz w:val="22"/>
          <w:szCs w:val="22"/>
          <w:lang w:eastAsia="hr-HR"/>
        </w:rPr>
        <w:t>zapupoprimatelj</w:t>
      </w:r>
      <w:proofErr w:type="spellEnd"/>
      <w:r w:rsidR="00693440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93440" w:rsidRPr="00AA0ED4">
        <w:rPr>
          <w:color w:val="000000"/>
          <w:sz w:val="22"/>
          <w:szCs w:val="22"/>
          <w:lang w:eastAsia="hr-HR"/>
        </w:rPr>
        <w:t>neće</w:t>
      </w:r>
      <w:proofErr w:type="spellEnd"/>
      <w:r w:rsidR="00693440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93440" w:rsidRPr="00AA0ED4">
        <w:rPr>
          <w:color w:val="000000"/>
          <w:sz w:val="22"/>
          <w:szCs w:val="22"/>
          <w:lang w:eastAsia="hr-HR"/>
        </w:rPr>
        <w:t>plaćati</w:t>
      </w:r>
      <w:proofErr w:type="spellEnd"/>
      <w:r w:rsidR="00693440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93440" w:rsidRPr="00AA0ED4">
        <w:rPr>
          <w:color w:val="000000"/>
          <w:sz w:val="22"/>
          <w:szCs w:val="22"/>
          <w:lang w:eastAsia="hr-HR"/>
        </w:rPr>
        <w:t>mjesečnu</w:t>
      </w:r>
      <w:proofErr w:type="spellEnd"/>
      <w:r w:rsidR="00693440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93440" w:rsidRPr="00AA0ED4">
        <w:rPr>
          <w:color w:val="000000"/>
          <w:sz w:val="22"/>
          <w:szCs w:val="22"/>
          <w:lang w:eastAsia="hr-HR"/>
        </w:rPr>
        <w:t>zakupninu</w:t>
      </w:r>
      <w:proofErr w:type="spellEnd"/>
      <w:r w:rsidR="00693440" w:rsidRPr="00AA0ED4">
        <w:rPr>
          <w:color w:val="000000"/>
          <w:sz w:val="22"/>
          <w:szCs w:val="22"/>
          <w:lang w:eastAsia="hr-HR"/>
        </w:rPr>
        <w:t xml:space="preserve"> je </w:t>
      </w:r>
      <w:proofErr w:type="spellStart"/>
      <w:r w:rsidR="00693440" w:rsidRPr="00AA0ED4">
        <w:rPr>
          <w:color w:val="000000"/>
          <w:sz w:val="22"/>
          <w:szCs w:val="22"/>
          <w:lang w:eastAsia="hr-HR"/>
        </w:rPr>
        <w:t>maksimalno</w:t>
      </w:r>
      <w:proofErr w:type="spellEnd"/>
      <w:r w:rsidR="00693440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693440" w:rsidRPr="00AA0ED4">
        <w:rPr>
          <w:color w:val="000000"/>
          <w:sz w:val="22"/>
          <w:szCs w:val="22"/>
          <w:lang w:eastAsia="hr-HR"/>
        </w:rPr>
        <w:t>trideset</w:t>
      </w:r>
      <w:proofErr w:type="spellEnd"/>
      <w:r w:rsidR="00693440" w:rsidRPr="00AA0ED4">
        <w:rPr>
          <w:color w:val="000000"/>
          <w:sz w:val="22"/>
          <w:szCs w:val="22"/>
          <w:lang w:eastAsia="hr-HR"/>
        </w:rPr>
        <w:t xml:space="preserve"> dana. </w:t>
      </w:r>
      <w:proofErr w:type="spellStart"/>
      <w:r w:rsidR="008441CF" w:rsidRPr="00AA0ED4">
        <w:rPr>
          <w:color w:val="000000"/>
          <w:sz w:val="22"/>
          <w:szCs w:val="22"/>
          <w:lang w:eastAsia="hr-HR"/>
        </w:rPr>
        <w:t>Zakupoprimac</w:t>
      </w:r>
      <w:proofErr w:type="spellEnd"/>
      <w:r w:rsidR="008441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441CF" w:rsidRPr="00AA0ED4">
        <w:rPr>
          <w:color w:val="000000"/>
          <w:sz w:val="22"/>
          <w:szCs w:val="22"/>
          <w:lang w:eastAsia="hr-HR"/>
        </w:rPr>
        <w:t>će</w:t>
      </w:r>
      <w:proofErr w:type="spellEnd"/>
      <w:r w:rsidR="008441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441CF" w:rsidRPr="00AA0ED4">
        <w:rPr>
          <w:color w:val="000000"/>
          <w:sz w:val="22"/>
          <w:szCs w:val="22"/>
          <w:lang w:eastAsia="hr-HR"/>
        </w:rPr>
        <w:t>snositi</w:t>
      </w:r>
      <w:proofErr w:type="spellEnd"/>
      <w:r w:rsidR="008441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441CF" w:rsidRPr="00AA0ED4">
        <w:rPr>
          <w:color w:val="000000"/>
          <w:sz w:val="22"/>
          <w:szCs w:val="22"/>
          <w:lang w:eastAsia="hr-HR"/>
        </w:rPr>
        <w:t>troškove</w:t>
      </w:r>
      <w:proofErr w:type="spellEnd"/>
      <w:r w:rsidR="008441CF" w:rsidRPr="00AA0ED4">
        <w:rPr>
          <w:color w:val="000000"/>
          <w:sz w:val="22"/>
          <w:szCs w:val="22"/>
          <w:lang w:eastAsia="hr-HR"/>
        </w:rPr>
        <w:t xml:space="preserve"> za </w:t>
      </w:r>
      <w:proofErr w:type="spellStart"/>
      <w:r w:rsidR="008441CF" w:rsidRPr="00AA0ED4">
        <w:rPr>
          <w:color w:val="000000"/>
          <w:sz w:val="22"/>
          <w:szCs w:val="22"/>
          <w:lang w:eastAsia="hr-HR"/>
        </w:rPr>
        <w:t>komunalne</w:t>
      </w:r>
      <w:proofErr w:type="spellEnd"/>
      <w:r w:rsidR="008441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441CF" w:rsidRPr="00AA0ED4">
        <w:rPr>
          <w:color w:val="000000"/>
          <w:sz w:val="22"/>
          <w:szCs w:val="22"/>
          <w:lang w:eastAsia="hr-HR"/>
        </w:rPr>
        <w:t>usluge</w:t>
      </w:r>
      <w:proofErr w:type="spellEnd"/>
      <w:r w:rsidR="008441CF" w:rsidRPr="00AA0ED4">
        <w:rPr>
          <w:color w:val="000000"/>
          <w:sz w:val="22"/>
          <w:szCs w:val="22"/>
          <w:lang w:eastAsia="hr-HR"/>
        </w:rPr>
        <w:t xml:space="preserve"> (</w:t>
      </w:r>
      <w:proofErr w:type="spellStart"/>
      <w:r w:rsidR="008441CF" w:rsidRPr="00AA0ED4">
        <w:rPr>
          <w:color w:val="000000"/>
          <w:sz w:val="22"/>
          <w:szCs w:val="22"/>
          <w:lang w:eastAsia="hr-HR"/>
        </w:rPr>
        <w:t>vodu</w:t>
      </w:r>
      <w:proofErr w:type="spellEnd"/>
      <w:r w:rsidR="008441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441CF" w:rsidRPr="00AA0ED4">
        <w:rPr>
          <w:color w:val="000000"/>
          <w:sz w:val="22"/>
          <w:szCs w:val="22"/>
          <w:lang w:eastAsia="hr-HR"/>
        </w:rPr>
        <w:t>i</w:t>
      </w:r>
      <w:proofErr w:type="spellEnd"/>
      <w:r w:rsidR="008441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441CF" w:rsidRPr="00AA0ED4">
        <w:rPr>
          <w:color w:val="000000"/>
          <w:sz w:val="22"/>
          <w:szCs w:val="22"/>
          <w:lang w:eastAsia="hr-HR"/>
        </w:rPr>
        <w:t>električnu</w:t>
      </w:r>
      <w:proofErr w:type="spellEnd"/>
      <w:r w:rsidR="008441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441CF" w:rsidRPr="00AA0ED4">
        <w:rPr>
          <w:color w:val="000000"/>
          <w:sz w:val="22"/>
          <w:szCs w:val="22"/>
          <w:lang w:eastAsia="hr-HR"/>
        </w:rPr>
        <w:t>energiju</w:t>
      </w:r>
      <w:proofErr w:type="spellEnd"/>
      <w:r w:rsidR="008441CF" w:rsidRPr="00AA0ED4">
        <w:rPr>
          <w:color w:val="000000"/>
          <w:sz w:val="22"/>
          <w:szCs w:val="22"/>
          <w:lang w:eastAsia="hr-HR"/>
        </w:rPr>
        <w:t>)</w:t>
      </w:r>
      <w:r w:rsidR="001E2C51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1E2C51" w:rsidRPr="00AA0ED4">
        <w:rPr>
          <w:color w:val="000000"/>
          <w:sz w:val="22"/>
          <w:szCs w:val="22"/>
          <w:lang w:eastAsia="hr-HR"/>
        </w:rPr>
        <w:t>paušalno</w:t>
      </w:r>
      <w:proofErr w:type="spellEnd"/>
      <w:r w:rsidR="00C46B05" w:rsidRPr="00AA0ED4">
        <w:rPr>
          <w:color w:val="000000"/>
          <w:sz w:val="22"/>
          <w:szCs w:val="22"/>
          <w:lang w:eastAsia="hr-HR"/>
        </w:rPr>
        <w:t>.</w:t>
      </w:r>
      <w:r w:rsidR="008441CF" w:rsidRPr="00AA0ED4">
        <w:rPr>
          <w:color w:val="000000"/>
          <w:sz w:val="22"/>
          <w:szCs w:val="22"/>
          <w:lang w:eastAsia="hr-HR"/>
        </w:rPr>
        <w:t xml:space="preserve">       </w:t>
      </w:r>
    </w:p>
    <w:p w14:paraId="503F83F2" w14:textId="77777777" w:rsidR="00EA7A8B" w:rsidRPr="00AA0ED4" w:rsidRDefault="00EA7A8B" w:rsidP="00AA0ED4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eastAsia="hr-HR"/>
        </w:rPr>
      </w:pPr>
      <w:r w:rsidRPr="00AA0ED4">
        <w:rPr>
          <w:b/>
          <w:color w:val="000000"/>
          <w:sz w:val="22"/>
          <w:szCs w:val="22"/>
          <w:lang w:eastAsia="hr-HR"/>
        </w:rPr>
        <w:t>III</w:t>
      </w:r>
    </w:p>
    <w:p w14:paraId="2FB5C46A" w14:textId="77777777" w:rsidR="00EA7A8B" w:rsidRPr="00AA0ED4" w:rsidRDefault="00EA7A8B" w:rsidP="00AA0ED4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2"/>
          <w:szCs w:val="22"/>
          <w:lang w:eastAsia="hr-HR"/>
        </w:rPr>
      </w:pPr>
      <w:r w:rsidRPr="00AA0ED4">
        <w:rPr>
          <w:b/>
          <w:color w:val="000000"/>
          <w:sz w:val="22"/>
          <w:szCs w:val="22"/>
          <w:lang w:eastAsia="hr-HR"/>
        </w:rPr>
        <w:t>DODJELA UGOVORA O ZAKUPU</w:t>
      </w:r>
    </w:p>
    <w:p w14:paraId="1A6D688F" w14:textId="394DDAA8" w:rsidR="00EF05C5" w:rsidRPr="00AA0ED4" w:rsidRDefault="00EF05C5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r-HR"/>
        </w:rPr>
      </w:pPr>
      <w:proofErr w:type="spellStart"/>
      <w:r w:rsidRPr="00AA0ED4">
        <w:rPr>
          <w:color w:val="000000"/>
          <w:sz w:val="22"/>
          <w:szCs w:val="22"/>
          <w:lang w:eastAsia="hr-HR"/>
        </w:rPr>
        <w:t>Ukoliko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više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učesnika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na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javnom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oglasu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ispunjava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uvjete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iz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javnog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oglasa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najpovoljnijim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se ne </w:t>
      </w:r>
      <w:proofErr w:type="spellStart"/>
      <w:r w:rsidRPr="00AA0ED4">
        <w:rPr>
          <w:color w:val="000000"/>
          <w:sz w:val="22"/>
          <w:szCs w:val="22"/>
          <w:lang w:eastAsia="hr-HR"/>
        </w:rPr>
        <w:t>smatra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učesnik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koji </w:t>
      </w:r>
      <w:proofErr w:type="spellStart"/>
      <w:r w:rsidRPr="00AA0ED4">
        <w:rPr>
          <w:color w:val="000000"/>
          <w:sz w:val="22"/>
          <w:szCs w:val="22"/>
          <w:lang w:eastAsia="hr-HR"/>
        </w:rPr>
        <w:t>ponudi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najviši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iznos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zakupnine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. </w:t>
      </w:r>
      <w:proofErr w:type="spellStart"/>
      <w:r w:rsidRPr="00AA0ED4">
        <w:rPr>
          <w:color w:val="000000"/>
          <w:sz w:val="22"/>
          <w:szCs w:val="22"/>
          <w:lang w:eastAsia="hr-HR"/>
        </w:rPr>
        <w:t>Kod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određivanja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najpovoljnijeg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ponuđača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,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osim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iznosa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zakupnine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,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c</w:t>
      </w:r>
      <w:r w:rsidRPr="00AA0ED4">
        <w:rPr>
          <w:color w:val="000000"/>
          <w:sz w:val="22"/>
          <w:szCs w:val="22"/>
          <w:lang w:eastAsia="hr-HR"/>
        </w:rPr>
        <w:t>ijene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se </w:t>
      </w:r>
      <w:r w:rsidR="00EA7A8B" w:rsidRPr="00AA0ED4">
        <w:rPr>
          <w:color w:val="000000"/>
          <w:sz w:val="22"/>
          <w:szCs w:val="22"/>
          <w:lang w:eastAsia="hr-HR"/>
        </w:rPr>
        <w:t xml:space="preserve">reference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učesnika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u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javnom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oglasu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i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njegovo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ponašanje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,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ako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je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i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ranije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bio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zakupoprimac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poslovnog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prostora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C01FC0" w:rsidRPr="00AA0ED4">
        <w:rPr>
          <w:color w:val="000000"/>
          <w:sz w:val="22"/>
          <w:szCs w:val="22"/>
          <w:lang w:eastAsia="hr-HR"/>
        </w:rPr>
        <w:t>na</w:t>
      </w:r>
      <w:proofErr w:type="spellEnd"/>
      <w:r w:rsidR="00C01FC0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C01FC0" w:rsidRPr="00AA0ED4">
        <w:rPr>
          <w:color w:val="000000"/>
          <w:sz w:val="22"/>
          <w:szCs w:val="22"/>
          <w:lang w:eastAsia="hr-HR"/>
        </w:rPr>
        <w:t>Univerzitetu</w:t>
      </w:r>
      <w:proofErr w:type="spellEnd"/>
      <w:r w:rsidR="00C01FC0" w:rsidRPr="00AA0ED4">
        <w:rPr>
          <w:color w:val="000000"/>
          <w:sz w:val="22"/>
          <w:szCs w:val="22"/>
          <w:lang w:eastAsia="hr-HR"/>
        </w:rPr>
        <w:t xml:space="preserve"> u Sarajevu - </w:t>
      </w:r>
      <w:proofErr w:type="spellStart"/>
      <w:r w:rsidR="00EA7A8B" w:rsidRPr="00AA0ED4">
        <w:rPr>
          <w:color w:val="000000"/>
          <w:sz w:val="22"/>
          <w:szCs w:val="22"/>
          <w:lang w:eastAsia="hr-HR"/>
        </w:rPr>
        <w:t>Fakultet</w:t>
      </w:r>
      <w:r w:rsidR="00C01FC0" w:rsidRPr="00AA0ED4">
        <w:rPr>
          <w:color w:val="000000"/>
          <w:sz w:val="22"/>
          <w:szCs w:val="22"/>
          <w:lang w:eastAsia="hr-HR"/>
        </w:rPr>
        <w:t>u</w:t>
      </w:r>
      <w:proofErr w:type="spellEnd"/>
      <w:r w:rsidR="00EA7A8B" w:rsidRPr="00AA0ED4">
        <w:rPr>
          <w:color w:val="000000"/>
          <w:sz w:val="22"/>
          <w:szCs w:val="22"/>
          <w:lang w:eastAsia="hr-HR"/>
        </w:rPr>
        <w:t xml:space="preserve"> političkih nauka</w:t>
      </w:r>
      <w:r w:rsidR="00C01FC0" w:rsidRPr="00AA0ED4">
        <w:rPr>
          <w:color w:val="000000"/>
          <w:sz w:val="22"/>
          <w:szCs w:val="22"/>
          <w:lang w:eastAsia="hr-HR"/>
        </w:rPr>
        <w:t xml:space="preserve">. </w:t>
      </w:r>
      <w:r w:rsidRPr="00AA0ED4">
        <w:rPr>
          <w:color w:val="000000"/>
          <w:sz w:val="22"/>
          <w:szCs w:val="22"/>
          <w:lang w:eastAsia="hr-HR"/>
        </w:rPr>
        <w:t xml:space="preserve">U </w:t>
      </w:r>
      <w:proofErr w:type="spellStart"/>
      <w:r w:rsidRPr="00AA0ED4">
        <w:rPr>
          <w:color w:val="000000"/>
          <w:sz w:val="22"/>
          <w:szCs w:val="22"/>
          <w:lang w:eastAsia="hr-HR"/>
        </w:rPr>
        <w:t>slučaju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da </w:t>
      </w:r>
      <w:proofErr w:type="spellStart"/>
      <w:r w:rsidRPr="00AA0ED4">
        <w:rPr>
          <w:color w:val="000000"/>
          <w:sz w:val="22"/>
          <w:szCs w:val="22"/>
          <w:lang w:eastAsia="hr-HR"/>
        </w:rPr>
        <w:t>dva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ili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više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učesnika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na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javnom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oglasu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ponude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isti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iznos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zakupnine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po m</w:t>
      </w:r>
      <w:r w:rsidRPr="00AA0ED4">
        <w:rPr>
          <w:color w:val="000000"/>
          <w:sz w:val="22"/>
          <w:szCs w:val="22"/>
          <w:vertAlign w:val="superscript"/>
          <w:lang w:eastAsia="hr-HR"/>
        </w:rPr>
        <w:t>2</w:t>
      </w:r>
      <w:r w:rsidRPr="00AA0ED4">
        <w:rPr>
          <w:color w:val="000000"/>
          <w:sz w:val="22"/>
          <w:szCs w:val="22"/>
          <w:lang w:eastAsia="hr-HR"/>
        </w:rPr>
        <w:t xml:space="preserve">, </w:t>
      </w:r>
      <w:proofErr w:type="spellStart"/>
      <w:r w:rsidRPr="00AA0ED4">
        <w:rPr>
          <w:color w:val="000000"/>
          <w:sz w:val="22"/>
          <w:szCs w:val="22"/>
          <w:lang w:eastAsia="hr-HR"/>
        </w:rPr>
        <w:t>prednost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će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imati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onaj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učesnik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na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javnom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oglasu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koji je bio </w:t>
      </w:r>
      <w:proofErr w:type="spellStart"/>
      <w:r w:rsidRPr="00AA0ED4">
        <w:rPr>
          <w:color w:val="000000"/>
          <w:sz w:val="22"/>
          <w:szCs w:val="22"/>
          <w:lang w:eastAsia="hr-HR"/>
        </w:rPr>
        <w:t>dosadašnji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zakupoprimac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koji je </w:t>
      </w:r>
      <w:proofErr w:type="spellStart"/>
      <w:r w:rsidRPr="00AA0ED4">
        <w:rPr>
          <w:color w:val="000000"/>
          <w:sz w:val="22"/>
          <w:szCs w:val="22"/>
          <w:lang w:eastAsia="hr-HR"/>
        </w:rPr>
        <w:t>uredno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izmirio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sve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obaveze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iz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zakupnog</w:t>
      </w:r>
      <w:proofErr w:type="spellEnd"/>
      <w:r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eastAsia="hr-HR"/>
        </w:rPr>
        <w:t>odnosa</w:t>
      </w:r>
      <w:proofErr w:type="spellEnd"/>
      <w:r w:rsidRPr="00AA0ED4">
        <w:rPr>
          <w:color w:val="000000"/>
          <w:sz w:val="22"/>
          <w:szCs w:val="22"/>
          <w:lang w:eastAsia="hr-HR"/>
        </w:rPr>
        <w:t>.</w:t>
      </w:r>
      <w:r w:rsidR="008804CF" w:rsidRPr="00AA0ED4">
        <w:rPr>
          <w:color w:val="000000"/>
          <w:sz w:val="22"/>
          <w:szCs w:val="22"/>
          <w:lang w:eastAsia="hr-HR"/>
        </w:rPr>
        <w:t xml:space="preserve"> U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slučaju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da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dva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ili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više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učesnika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na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javnom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oglasu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ponude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isti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iznos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zakupnine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po m</w:t>
      </w:r>
      <w:r w:rsidR="008804CF" w:rsidRPr="00AA0ED4">
        <w:rPr>
          <w:color w:val="000000"/>
          <w:sz w:val="22"/>
          <w:szCs w:val="22"/>
          <w:vertAlign w:val="superscript"/>
          <w:lang w:eastAsia="hr-HR"/>
        </w:rPr>
        <w:t>2</w:t>
      </w:r>
      <w:r w:rsidR="008804CF" w:rsidRPr="00AA0ED4">
        <w:rPr>
          <w:color w:val="000000"/>
          <w:sz w:val="22"/>
          <w:szCs w:val="22"/>
          <w:lang w:eastAsia="hr-HR"/>
        </w:rPr>
        <w:t xml:space="preserve">,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prednost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će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imati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onaj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učesnik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na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javnom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oglasu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koji je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obuhvaćen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Zakonom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o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dopunskim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pravima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boraca-branitelja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Kantona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Sarajevo </w:t>
      </w:r>
      <w:proofErr w:type="gramStart"/>
      <w:r w:rsidR="008804CF" w:rsidRPr="00AA0ED4">
        <w:rPr>
          <w:color w:val="000000"/>
          <w:sz w:val="22"/>
          <w:szCs w:val="22"/>
          <w:lang w:eastAsia="hr-HR"/>
        </w:rPr>
        <w:t>( “</w:t>
      </w:r>
      <w:proofErr w:type="spellStart"/>
      <w:proofErr w:type="gramEnd"/>
      <w:r w:rsidR="008804CF" w:rsidRPr="00AA0ED4">
        <w:rPr>
          <w:color w:val="000000"/>
          <w:sz w:val="22"/>
          <w:szCs w:val="22"/>
          <w:lang w:eastAsia="hr-HR"/>
        </w:rPr>
        <w:t>Službene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novine KS” </w:t>
      </w:r>
      <w:proofErr w:type="spellStart"/>
      <w:r w:rsidR="008804CF" w:rsidRPr="00AA0ED4">
        <w:rPr>
          <w:color w:val="000000"/>
          <w:sz w:val="22"/>
          <w:szCs w:val="22"/>
          <w:lang w:eastAsia="hr-HR"/>
        </w:rPr>
        <w:t>broj</w:t>
      </w:r>
      <w:proofErr w:type="spellEnd"/>
      <w:r w:rsidR="008804CF" w:rsidRPr="00AA0ED4">
        <w:rPr>
          <w:color w:val="000000"/>
          <w:sz w:val="22"/>
          <w:szCs w:val="22"/>
          <w:lang w:eastAsia="hr-HR"/>
        </w:rPr>
        <w:t xml:space="preserve"> 18/21)</w:t>
      </w:r>
    </w:p>
    <w:p w14:paraId="4038F8BE" w14:textId="64AB6AA3" w:rsidR="0087573B" w:rsidRPr="00AA0ED4" w:rsidRDefault="0087573B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r-HR"/>
        </w:rPr>
      </w:pPr>
    </w:p>
    <w:p w14:paraId="115CBB3C" w14:textId="7E2F21BD" w:rsidR="008804CF" w:rsidRPr="00AA0ED4" w:rsidRDefault="0087573B" w:rsidP="00AA0ED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AA0ED4">
        <w:rPr>
          <w:sz w:val="22"/>
          <w:szCs w:val="22"/>
          <w:lang w:val="hr-HR"/>
        </w:rPr>
        <w:t>Rok u kojem će se zaključiti ugovor sa najpovoljnijim ponuđačem je 15 (petnaest) dana od dana pravosnažnosti Odluke o izboru najpovoljnijeg ponuđača i dodjeli u zakup poslovnog prostora</w:t>
      </w:r>
      <w:r w:rsidR="008A1A32" w:rsidRPr="00AA0ED4">
        <w:rPr>
          <w:sz w:val="22"/>
          <w:szCs w:val="22"/>
          <w:lang w:val="hr-HR"/>
        </w:rPr>
        <w:t xml:space="preserve"> i okončanja svih procedura prema Pravilniku o zakupu prostora na Univerzitetu u Sarajevu.</w:t>
      </w:r>
    </w:p>
    <w:p w14:paraId="1AE849F2" w14:textId="07E5AC63" w:rsidR="008A1A32" w:rsidRPr="00AA0ED4" w:rsidRDefault="008A1A32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r-HR"/>
        </w:rPr>
      </w:pPr>
      <w:r w:rsidRPr="00AA0ED4">
        <w:rPr>
          <w:sz w:val="22"/>
          <w:szCs w:val="22"/>
          <w:lang w:val="hr-HR"/>
        </w:rPr>
        <w:t>Upravni odbor Univerziteta u Sarajevu po okončanju procedure, prije zaključenja ugovora o zakupu daje saglasnot na ugovor o zakupu poslovnog prostora između Univerziteta u Sarajevu- Fakulteta političkih nauka i odabranog ponuđača.</w:t>
      </w:r>
    </w:p>
    <w:p w14:paraId="725105E5" w14:textId="77777777" w:rsidR="00EF05C5" w:rsidRPr="00AA0ED4" w:rsidRDefault="00EF05C5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eastAsia="hr-HR"/>
        </w:rPr>
      </w:pPr>
    </w:p>
    <w:p w14:paraId="4D897B0F" w14:textId="617D94CC" w:rsidR="000113A0" w:rsidRPr="00AA0ED4" w:rsidRDefault="00DD383B" w:rsidP="00AA0ED4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hr-HR"/>
        </w:rPr>
      </w:pPr>
      <w:r w:rsidRPr="00AA0ED4">
        <w:rPr>
          <w:sz w:val="22"/>
          <w:szCs w:val="22"/>
          <w:lang w:val="hr-HR"/>
        </w:rPr>
        <w:t>J</w:t>
      </w:r>
      <w:r w:rsidR="006554BA" w:rsidRPr="00AA0ED4">
        <w:rPr>
          <w:sz w:val="22"/>
          <w:szCs w:val="22"/>
          <w:lang w:val="hr-HR"/>
        </w:rPr>
        <w:t>avni oglas traje 8 (osam) dana od dana objavljivanja, a ponude se dostavljaju pisano putem protokola ili poštom, u zapečaćenoj koverti, sa čitko naznačenim nazivom (ime i prezime), sjedištem (adresa) i brojem telefona podnosioca ponude i sa sa naznakom „Ponuda za zakup poslovnog prostora</w:t>
      </w:r>
      <w:r w:rsidRPr="00AA0ED4">
        <w:rPr>
          <w:sz w:val="22"/>
          <w:szCs w:val="22"/>
          <w:lang w:val="hr-HR"/>
        </w:rPr>
        <w:t xml:space="preserve"> </w:t>
      </w:r>
      <w:r w:rsidR="006554BA" w:rsidRPr="00AA0ED4">
        <w:rPr>
          <w:sz w:val="22"/>
          <w:szCs w:val="22"/>
          <w:lang w:val="hr-HR"/>
        </w:rPr>
        <w:t>“</w:t>
      </w:r>
      <w:r w:rsidRPr="00AA0ED4">
        <w:rPr>
          <w:sz w:val="22"/>
          <w:szCs w:val="22"/>
          <w:lang w:val="hr-HR"/>
        </w:rPr>
        <w:t xml:space="preserve">, </w:t>
      </w:r>
      <w:r w:rsidR="006554BA" w:rsidRPr="00AA0ED4">
        <w:rPr>
          <w:sz w:val="22"/>
          <w:szCs w:val="22"/>
          <w:lang w:val="hr-HR"/>
        </w:rPr>
        <w:t xml:space="preserve"> na adresu: </w:t>
      </w:r>
      <w:r w:rsidR="00C01FC0" w:rsidRPr="00AA0ED4">
        <w:rPr>
          <w:color w:val="000000"/>
          <w:sz w:val="22"/>
          <w:szCs w:val="22"/>
          <w:lang w:eastAsia="hr-HR"/>
        </w:rPr>
        <w:t xml:space="preserve">Univerzitet u Sarajevu - </w:t>
      </w:r>
      <w:proofErr w:type="spellStart"/>
      <w:r w:rsidR="00EF05C5" w:rsidRPr="00AA0ED4">
        <w:rPr>
          <w:color w:val="000000"/>
          <w:sz w:val="22"/>
          <w:szCs w:val="22"/>
          <w:lang w:eastAsia="hr-HR"/>
        </w:rPr>
        <w:t>Fakultet</w:t>
      </w:r>
      <w:proofErr w:type="spellEnd"/>
      <w:r w:rsidR="00EF05C5" w:rsidRPr="00AA0ED4">
        <w:rPr>
          <w:color w:val="000000"/>
          <w:sz w:val="22"/>
          <w:szCs w:val="22"/>
          <w:lang w:eastAsia="hr-HR"/>
        </w:rPr>
        <w:t xml:space="preserve"> političkih nauka, </w:t>
      </w:r>
      <w:proofErr w:type="spellStart"/>
      <w:r w:rsidR="00EF05C5" w:rsidRPr="00AA0ED4">
        <w:rPr>
          <w:color w:val="000000"/>
          <w:sz w:val="22"/>
          <w:szCs w:val="22"/>
          <w:lang w:eastAsia="hr-HR"/>
        </w:rPr>
        <w:t>Skenderija</w:t>
      </w:r>
      <w:proofErr w:type="spellEnd"/>
      <w:r w:rsidR="00EF05C5" w:rsidRPr="00AA0ED4">
        <w:rPr>
          <w:color w:val="000000"/>
          <w:sz w:val="22"/>
          <w:szCs w:val="22"/>
          <w:lang w:eastAsia="hr-HR"/>
        </w:rPr>
        <w:t xml:space="preserve"> 72, </w:t>
      </w:r>
      <w:r w:rsidR="00C01FC0" w:rsidRPr="00AA0ED4">
        <w:rPr>
          <w:color w:val="000000"/>
          <w:sz w:val="22"/>
          <w:szCs w:val="22"/>
          <w:lang w:eastAsia="hr-HR"/>
        </w:rPr>
        <w:t xml:space="preserve">71000 </w:t>
      </w:r>
      <w:r w:rsidR="00EF05C5" w:rsidRPr="00AA0ED4">
        <w:rPr>
          <w:color w:val="000000"/>
          <w:sz w:val="22"/>
          <w:szCs w:val="22"/>
          <w:lang w:eastAsia="hr-HR"/>
        </w:rPr>
        <w:t>Sarajevo</w:t>
      </w:r>
      <w:r w:rsidR="006554BA" w:rsidRPr="00AA0ED4">
        <w:rPr>
          <w:color w:val="000000"/>
          <w:sz w:val="22"/>
          <w:szCs w:val="22"/>
          <w:lang w:eastAsia="hr-HR"/>
        </w:rPr>
        <w:t>.</w:t>
      </w:r>
      <w:r w:rsidRPr="00AA0ED4">
        <w:rPr>
          <w:color w:val="000000"/>
          <w:sz w:val="22"/>
          <w:szCs w:val="22"/>
          <w:lang w:eastAsia="hr-HR"/>
        </w:rPr>
        <w:t xml:space="preserve"> </w:t>
      </w:r>
    </w:p>
    <w:p w14:paraId="51BA3FAF" w14:textId="2C9D8695" w:rsidR="00EF05C5" w:rsidRPr="00AA0ED4" w:rsidRDefault="000113A0" w:rsidP="00AA0ED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 w:eastAsia="hr-HR"/>
        </w:rPr>
      </w:pPr>
      <w:proofErr w:type="spellStart"/>
      <w:r w:rsidRPr="00AA0ED4">
        <w:rPr>
          <w:color w:val="000000"/>
          <w:sz w:val="22"/>
          <w:szCs w:val="22"/>
          <w:lang w:val="fr-FR" w:eastAsia="hr-HR"/>
        </w:rPr>
        <w:t>Nepotpune</w:t>
      </w:r>
      <w:proofErr w:type="spellEnd"/>
      <w:r w:rsidRPr="00AA0ED4">
        <w:rPr>
          <w:color w:val="000000"/>
          <w:sz w:val="22"/>
          <w:szCs w:val="22"/>
          <w:lang w:val="fr-FR" w:eastAsia="hr-HR"/>
        </w:rPr>
        <w:t xml:space="preserve"> i </w:t>
      </w:r>
      <w:proofErr w:type="spellStart"/>
      <w:r w:rsidRPr="00AA0ED4">
        <w:rPr>
          <w:color w:val="000000"/>
          <w:sz w:val="22"/>
          <w:szCs w:val="22"/>
          <w:lang w:val="fr-FR" w:eastAsia="hr-HR"/>
        </w:rPr>
        <w:t>neblagovremene</w:t>
      </w:r>
      <w:proofErr w:type="spellEnd"/>
      <w:r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val="fr-FR" w:eastAsia="hr-HR"/>
        </w:rPr>
        <w:t>prijave</w:t>
      </w:r>
      <w:proofErr w:type="spellEnd"/>
      <w:r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Pr="00AA0ED4">
        <w:rPr>
          <w:color w:val="000000"/>
          <w:sz w:val="22"/>
          <w:szCs w:val="22"/>
          <w:lang w:val="fr-FR" w:eastAsia="hr-HR"/>
        </w:rPr>
        <w:t>neće</w:t>
      </w:r>
      <w:proofErr w:type="spellEnd"/>
      <w:r w:rsidRPr="00AA0ED4">
        <w:rPr>
          <w:color w:val="000000"/>
          <w:sz w:val="22"/>
          <w:szCs w:val="22"/>
          <w:lang w:val="fr-FR" w:eastAsia="hr-HR"/>
        </w:rPr>
        <w:t xml:space="preserve"> se </w:t>
      </w:r>
      <w:proofErr w:type="spellStart"/>
      <w:r w:rsidRPr="00AA0ED4">
        <w:rPr>
          <w:color w:val="000000"/>
          <w:sz w:val="22"/>
          <w:szCs w:val="22"/>
          <w:lang w:val="fr-FR" w:eastAsia="hr-HR"/>
        </w:rPr>
        <w:t>uzeti</w:t>
      </w:r>
      <w:proofErr w:type="spellEnd"/>
      <w:r w:rsidRPr="00AA0ED4">
        <w:rPr>
          <w:color w:val="000000"/>
          <w:sz w:val="22"/>
          <w:szCs w:val="22"/>
          <w:lang w:val="fr-FR" w:eastAsia="hr-HR"/>
        </w:rPr>
        <w:t xml:space="preserve"> u </w:t>
      </w:r>
      <w:proofErr w:type="spellStart"/>
      <w:r w:rsidRPr="00AA0ED4">
        <w:rPr>
          <w:color w:val="000000"/>
          <w:sz w:val="22"/>
          <w:szCs w:val="22"/>
          <w:lang w:val="fr-FR" w:eastAsia="hr-HR"/>
        </w:rPr>
        <w:t>razmatranje</w:t>
      </w:r>
      <w:proofErr w:type="spellEnd"/>
      <w:r w:rsidRPr="00AA0ED4">
        <w:rPr>
          <w:color w:val="000000"/>
          <w:sz w:val="22"/>
          <w:szCs w:val="22"/>
          <w:lang w:val="fr-FR" w:eastAsia="hr-HR"/>
        </w:rPr>
        <w:t>.</w:t>
      </w:r>
      <w:r w:rsidR="00C01FC0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Odabir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najpovoljnijeg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ponuđača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će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biti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urađen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u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skladu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s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članom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r w:rsidR="008A1A32" w:rsidRPr="00AA0ED4">
        <w:rPr>
          <w:color w:val="000000"/>
          <w:sz w:val="22"/>
          <w:szCs w:val="22"/>
          <w:lang w:val="fr-FR" w:eastAsia="hr-HR"/>
        </w:rPr>
        <w:t>10</w:t>
      </w:r>
      <w:r w:rsidR="006554BA" w:rsidRPr="00AA0ED4">
        <w:rPr>
          <w:color w:val="000000"/>
          <w:sz w:val="22"/>
          <w:szCs w:val="22"/>
          <w:lang w:val="fr-FR" w:eastAsia="hr-HR"/>
        </w:rPr>
        <w:t xml:space="preserve">.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Pravilnika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o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zakupu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prostora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na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Univerzitetu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u Sarajevu</w:t>
      </w:r>
      <w:r w:rsidR="003A3C85" w:rsidRPr="00AA0ED4">
        <w:rPr>
          <w:color w:val="000000"/>
          <w:sz w:val="22"/>
          <w:szCs w:val="22"/>
          <w:lang w:val="fr-FR" w:eastAsia="hr-HR"/>
        </w:rPr>
        <w:t xml:space="preserve">.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Odluka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o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izboru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najpovoljnijeg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ponuđača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bit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će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dostavljena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svim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ponuđačima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u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roku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od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7 (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sedam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)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dana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od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dana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donošenja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6554BA" w:rsidRPr="00AA0ED4">
        <w:rPr>
          <w:color w:val="000000"/>
          <w:sz w:val="22"/>
          <w:szCs w:val="22"/>
          <w:lang w:val="fr-FR" w:eastAsia="hr-HR"/>
        </w:rPr>
        <w:t>odluke</w:t>
      </w:r>
      <w:proofErr w:type="spellEnd"/>
      <w:r w:rsidR="006554BA" w:rsidRPr="00AA0ED4">
        <w:rPr>
          <w:color w:val="000000"/>
          <w:sz w:val="22"/>
          <w:szCs w:val="22"/>
          <w:lang w:val="fr-FR" w:eastAsia="hr-HR"/>
        </w:rPr>
        <w:t>.</w:t>
      </w:r>
      <w:r w:rsidR="00DD383B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C01FC0" w:rsidRPr="00AA0ED4">
        <w:rPr>
          <w:color w:val="000000"/>
          <w:sz w:val="22"/>
          <w:szCs w:val="22"/>
          <w:lang w:val="fr-FR" w:eastAsia="hr-HR"/>
        </w:rPr>
        <w:t>Tokom</w:t>
      </w:r>
      <w:proofErr w:type="spellEnd"/>
      <w:r w:rsidR="00C01FC0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trajanja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Javnog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oglasa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svi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zainteresovani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imaju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mogućnost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da na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licu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mjesta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pregledaju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poslovni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prostor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(</w:t>
      </w:r>
      <w:proofErr w:type="spellStart"/>
      <w:r w:rsidR="00992958" w:rsidRPr="00AA0ED4">
        <w:rPr>
          <w:color w:val="000000"/>
          <w:sz w:val="22"/>
          <w:szCs w:val="22"/>
          <w:lang w:val="fr-FR" w:eastAsia="hr-HR"/>
        </w:rPr>
        <w:t>radnim</w:t>
      </w:r>
      <w:proofErr w:type="spellEnd"/>
      <w:r w:rsidR="00992958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992958" w:rsidRPr="00AA0ED4">
        <w:rPr>
          <w:color w:val="000000"/>
          <w:sz w:val="22"/>
          <w:szCs w:val="22"/>
          <w:lang w:val="fr-FR" w:eastAsia="hr-HR"/>
        </w:rPr>
        <w:t>danima</w:t>
      </w:r>
      <w:proofErr w:type="spellEnd"/>
      <w:r w:rsidR="00992958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spellStart"/>
      <w:r w:rsidR="00EF05C5" w:rsidRPr="00AA0ED4">
        <w:rPr>
          <w:color w:val="000000"/>
          <w:sz w:val="22"/>
          <w:szCs w:val="22"/>
          <w:lang w:val="fr-FR" w:eastAsia="hr-HR"/>
        </w:rPr>
        <w:t>od</w:t>
      </w:r>
      <w:proofErr w:type="spellEnd"/>
      <w:r w:rsidR="00EF05C5" w:rsidRPr="00AA0ED4">
        <w:rPr>
          <w:color w:val="000000"/>
          <w:sz w:val="22"/>
          <w:szCs w:val="22"/>
          <w:lang w:val="fr-FR" w:eastAsia="hr-HR"/>
        </w:rPr>
        <w:t xml:space="preserve"> </w:t>
      </w:r>
      <w:proofErr w:type="gramStart"/>
      <w:r w:rsidR="00EF05C5" w:rsidRPr="00AA0ED4">
        <w:rPr>
          <w:color w:val="000000"/>
          <w:sz w:val="22"/>
          <w:szCs w:val="22"/>
          <w:lang w:val="fr-FR" w:eastAsia="hr-HR"/>
        </w:rPr>
        <w:t>09:</w:t>
      </w:r>
      <w:proofErr w:type="gramEnd"/>
      <w:r w:rsidR="00EF05C5" w:rsidRPr="00AA0ED4">
        <w:rPr>
          <w:color w:val="000000"/>
          <w:sz w:val="22"/>
          <w:szCs w:val="22"/>
          <w:lang w:val="fr-FR" w:eastAsia="hr-HR"/>
        </w:rPr>
        <w:t xml:space="preserve">00 do 14:00h). </w:t>
      </w:r>
    </w:p>
    <w:p w14:paraId="75124D52" w14:textId="0AC7616E" w:rsidR="00EF05C5" w:rsidRPr="00AA0ED4" w:rsidRDefault="00EF05C5" w:rsidP="00AA0ED4">
      <w:pPr>
        <w:rPr>
          <w:sz w:val="22"/>
          <w:szCs w:val="22"/>
          <w:lang w:val="hr-HR"/>
        </w:rPr>
      </w:pPr>
      <w:r w:rsidRPr="00AA0ED4">
        <w:rPr>
          <w:sz w:val="22"/>
          <w:szCs w:val="22"/>
          <w:lang w:val="hr-HR"/>
        </w:rPr>
        <w:t xml:space="preserve">Kontakt osoba: </w:t>
      </w:r>
      <w:r w:rsidR="00DD383B" w:rsidRPr="00AA0ED4">
        <w:rPr>
          <w:sz w:val="22"/>
          <w:szCs w:val="22"/>
          <w:lang w:val="hr-HR"/>
        </w:rPr>
        <w:t xml:space="preserve"> Umihana Mahmić</w:t>
      </w:r>
      <w:r w:rsidRPr="00AA0ED4">
        <w:rPr>
          <w:sz w:val="22"/>
          <w:szCs w:val="22"/>
          <w:lang w:val="hr-HR"/>
        </w:rPr>
        <w:t>, tel.: 033 203 562 lok 113, email:</w:t>
      </w:r>
      <w:r w:rsidR="008441CF" w:rsidRPr="00AA0ED4">
        <w:rPr>
          <w:sz w:val="22"/>
          <w:szCs w:val="22"/>
          <w:lang w:val="hr-HR"/>
        </w:rPr>
        <w:t xml:space="preserve"> </w:t>
      </w:r>
      <w:hyperlink r:id="rId8" w:history="1">
        <w:r w:rsidRPr="00AA0ED4">
          <w:rPr>
            <w:rStyle w:val="Hyperlink"/>
            <w:sz w:val="22"/>
            <w:szCs w:val="22"/>
          </w:rPr>
          <w:t>umihana.salcin@fpn.unsa.ba</w:t>
        </w:r>
      </w:hyperlink>
      <w:r w:rsidRPr="00AA0ED4">
        <w:rPr>
          <w:sz w:val="22"/>
          <w:szCs w:val="22"/>
          <w:lang w:val="hr-HR"/>
        </w:rPr>
        <w:t xml:space="preserve"> </w:t>
      </w:r>
    </w:p>
    <w:p w14:paraId="283E212A" w14:textId="728B0EFD" w:rsidR="0087573B" w:rsidRPr="00AA0ED4" w:rsidRDefault="0087573B" w:rsidP="00AA0ED4">
      <w:pPr>
        <w:rPr>
          <w:sz w:val="22"/>
          <w:szCs w:val="22"/>
          <w:lang w:val="hr-HR"/>
        </w:rPr>
      </w:pPr>
    </w:p>
    <w:p w14:paraId="735832CC" w14:textId="77777777" w:rsidR="0087573B" w:rsidRPr="00AA0ED4" w:rsidRDefault="0087573B" w:rsidP="00AA0ED4">
      <w:pPr>
        <w:rPr>
          <w:sz w:val="22"/>
          <w:szCs w:val="22"/>
          <w:lang w:val="hr-HR"/>
        </w:rPr>
      </w:pPr>
      <w:r w:rsidRPr="00AA0ED4">
        <w:rPr>
          <w:sz w:val="22"/>
          <w:szCs w:val="22"/>
          <w:lang w:val="hr-HR"/>
        </w:rPr>
        <w:t>DEKAN</w:t>
      </w:r>
    </w:p>
    <w:p w14:paraId="19A1C35C" w14:textId="77777777" w:rsidR="0087573B" w:rsidRPr="00AA0ED4" w:rsidRDefault="0087573B" w:rsidP="00AA0ED4">
      <w:pPr>
        <w:rPr>
          <w:sz w:val="22"/>
          <w:szCs w:val="22"/>
          <w:lang w:val="hr-HR"/>
        </w:rPr>
      </w:pPr>
    </w:p>
    <w:p w14:paraId="43226A41" w14:textId="342F2D26" w:rsidR="0087573B" w:rsidRPr="00AA0ED4" w:rsidRDefault="0087573B" w:rsidP="00AA0ED4">
      <w:pPr>
        <w:rPr>
          <w:sz w:val="22"/>
          <w:szCs w:val="22"/>
          <w:lang w:val="hr-HR"/>
        </w:rPr>
      </w:pPr>
      <w:r w:rsidRPr="00AA0ED4">
        <w:rPr>
          <w:sz w:val="22"/>
          <w:szCs w:val="22"/>
          <w:lang w:val="hr-HR"/>
        </w:rPr>
        <w:t xml:space="preserve">Prof.dr. </w:t>
      </w:r>
      <w:r w:rsidR="006554BA" w:rsidRPr="00AA0ED4">
        <w:rPr>
          <w:sz w:val="22"/>
          <w:szCs w:val="22"/>
          <w:lang w:val="hr-HR"/>
        </w:rPr>
        <w:t>Sead Turčalo</w:t>
      </w:r>
    </w:p>
    <w:p w14:paraId="2B0026C1" w14:textId="77777777" w:rsidR="006B0F95" w:rsidRPr="00AA0ED4" w:rsidRDefault="006B0F95" w:rsidP="00AA0ED4">
      <w:pPr>
        <w:rPr>
          <w:sz w:val="22"/>
          <w:szCs w:val="22"/>
          <w:lang w:val="hr-HR"/>
        </w:rPr>
      </w:pPr>
    </w:p>
    <w:p w14:paraId="3DE72B1C" w14:textId="77777777" w:rsidR="006B0F95" w:rsidRPr="00AA0ED4" w:rsidRDefault="006B0F95" w:rsidP="00AA0ED4">
      <w:pPr>
        <w:rPr>
          <w:sz w:val="22"/>
          <w:szCs w:val="22"/>
          <w:lang w:val="hr-HR"/>
        </w:rPr>
      </w:pPr>
    </w:p>
    <w:sectPr w:rsidR="006B0F95" w:rsidRPr="00AA0ED4" w:rsidSect="00813B1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0A9C7" w14:textId="77777777" w:rsidR="007B5141" w:rsidRDefault="007B5141" w:rsidP="00444D5E">
      <w:r>
        <w:separator/>
      </w:r>
    </w:p>
  </w:endnote>
  <w:endnote w:type="continuationSeparator" w:id="0">
    <w:p w14:paraId="34045889" w14:textId="77777777" w:rsidR="007B5141" w:rsidRDefault="007B5141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9C75" w14:textId="77777777" w:rsidR="007B5141" w:rsidRDefault="007B5141" w:rsidP="00444D5E">
      <w:r>
        <w:separator/>
      </w:r>
    </w:p>
  </w:footnote>
  <w:footnote w:type="continuationSeparator" w:id="0">
    <w:p w14:paraId="025EA1AE" w14:textId="77777777" w:rsidR="007B5141" w:rsidRDefault="007B5141" w:rsidP="00444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F2339"/>
    <w:multiLevelType w:val="hybridMultilevel"/>
    <w:tmpl w:val="4252B444"/>
    <w:lvl w:ilvl="0" w:tplc="FFFFFFFF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FFFFFFFF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FFFFFFFF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1"/>
  </w:num>
  <w:num w:numId="6" w16cid:durableId="866137219">
    <w:abstractNumId w:val="2"/>
  </w:num>
  <w:num w:numId="7" w16cid:durableId="96289068">
    <w:abstractNumId w:val="9"/>
  </w:num>
  <w:num w:numId="8" w16cid:durableId="831985926">
    <w:abstractNumId w:val="3"/>
  </w:num>
  <w:num w:numId="9" w16cid:durableId="1606840375">
    <w:abstractNumId w:val="10"/>
  </w:num>
  <w:num w:numId="10" w16cid:durableId="266739377">
    <w:abstractNumId w:val="8"/>
  </w:num>
  <w:num w:numId="11" w16cid:durableId="1530487124">
    <w:abstractNumId w:val="0"/>
  </w:num>
  <w:num w:numId="12" w16cid:durableId="1379472876">
    <w:abstractNumId w:val="6"/>
  </w:num>
  <w:num w:numId="13" w16cid:durableId="271127961">
    <w:abstractNumId w:val="12"/>
  </w:num>
  <w:num w:numId="14" w16cid:durableId="375810446">
    <w:abstractNumId w:val="1"/>
  </w:num>
  <w:num w:numId="15" w16cid:durableId="1067386994">
    <w:abstractNumId w:val="7"/>
  </w:num>
  <w:num w:numId="16" w16cid:durableId="20851748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8624D"/>
    <w:rsid w:val="0009447C"/>
    <w:rsid w:val="000C4105"/>
    <w:rsid w:val="000C7CFE"/>
    <w:rsid w:val="000D1BFD"/>
    <w:rsid w:val="001278F1"/>
    <w:rsid w:val="00127974"/>
    <w:rsid w:val="00176D70"/>
    <w:rsid w:val="001C22EF"/>
    <w:rsid w:val="001E2C51"/>
    <w:rsid w:val="001F6E86"/>
    <w:rsid w:val="00260010"/>
    <w:rsid w:val="002C0B45"/>
    <w:rsid w:val="002D4F2E"/>
    <w:rsid w:val="00305629"/>
    <w:rsid w:val="00341C69"/>
    <w:rsid w:val="00347316"/>
    <w:rsid w:val="00364B2A"/>
    <w:rsid w:val="003A0EAA"/>
    <w:rsid w:val="003A19EC"/>
    <w:rsid w:val="003A3C85"/>
    <w:rsid w:val="003A4BAA"/>
    <w:rsid w:val="003C501E"/>
    <w:rsid w:val="003E336E"/>
    <w:rsid w:val="004165BF"/>
    <w:rsid w:val="00444D5E"/>
    <w:rsid w:val="004457CE"/>
    <w:rsid w:val="0045096D"/>
    <w:rsid w:val="004B1380"/>
    <w:rsid w:val="004B192D"/>
    <w:rsid w:val="004D3206"/>
    <w:rsid w:val="004E1D1F"/>
    <w:rsid w:val="004E4ED0"/>
    <w:rsid w:val="004F7F2F"/>
    <w:rsid w:val="005321BA"/>
    <w:rsid w:val="005328B3"/>
    <w:rsid w:val="00535043"/>
    <w:rsid w:val="00624480"/>
    <w:rsid w:val="006415BA"/>
    <w:rsid w:val="006554BA"/>
    <w:rsid w:val="00687B4C"/>
    <w:rsid w:val="0069198F"/>
    <w:rsid w:val="00693440"/>
    <w:rsid w:val="0069784C"/>
    <w:rsid w:val="006B0F95"/>
    <w:rsid w:val="006E64FC"/>
    <w:rsid w:val="006F2A3F"/>
    <w:rsid w:val="007103CF"/>
    <w:rsid w:val="007406C8"/>
    <w:rsid w:val="00742449"/>
    <w:rsid w:val="007B5141"/>
    <w:rsid w:val="007C6C3D"/>
    <w:rsid w:val="007D23D8"/>
    <w:rsid w:val="007D671C"/>
    <w:rsid w:val="007F5E15"/>
    <w:rsid w:val="007F5E3B"/>
    <w:rsid w:val="00813B19"/>
    <w:rsid w:val="008441CF"/>
    <w:rsid w:val="008476DA"/>
    <w:rsid w:val="0087573B"/>
    <w:rsid w:val="008804CF"/>
    <w:rsid w:val="008A1A32"/>
    <w:rsid w:val="008A594B"/>
    <w:rsid w:val="008B0ADF"/>
    <w:rsid w:val="008E2085"/>
    <w:rsid w:val="00934837"/>
    <w:rsid w:val="00952EC8"/>
    <w:rsid w:val="009865D2"/>
    <w:rsid w:val="00987951"/>
    <w:rsid w:val="00992958"/>
    <w:rsid w:val="009D252F"/>
    <w:rsid w:val="00A21B7D"/>
    <w:rsid w:val="00A333A1"/>
    <w:rsid w:val="00A85BE1"/>
    <w:rsid w:val="00AA0ED4"/>
    <w:rsid w:val="00AB0710"/>
    <w:rsid w:val="00AF1DB2"/>
    <w:rsid w:val="00B3218A"/>
    <w:rsid w:val="00BA05BE"/>
    <w:rsid w:val="00BC1B5C"/>
    <w:rsid w:val="00C01FC0"/>
    <w:rsid w:val="00C14D66"/>
    <w:rsid w:val="00C154DB"/>
    <w:rsid w:val="00C27AFD"/>
    <w:rsid w:val="00C46B05"/>
    <w:rsid w:val="00CA2B65"/>
    <w:rsid w:val="00D25FE1"/>
    <w:rsid w:val="00D26385"/>
    <w:rsid w:val="00D61C9B"/>
    <w:rsid w:val="00D623F0"/>
    <w:rsid w:val="00D6499D"/>
    <w:rsid w:val="00D671CC"/>
    <w:rsid w:val="00DC5F26"/>
    <w:rsid w:val="00DD383B"/>
    <w:rsid w:val="00DE53B2"/>
    <w:rsid w:val="00DE6CAD"/>
    <w:rsid w:val="00E200C0"/>
    <w:rsid w:val="00E26DC1"/>
    <w:rsid w:val="00E723A3"/>
    <w:rsid w:val="00EA7A8B"/>
    <w:rsid w:val="00ED6A25"/>
    <w:rsid w:val="00EF05C5"/>
    <w:rsid w:val="00F401E2"/>
    <w:rsid w:val="00F610A9"/>
    <w:rsid w:val="00F635EC"/>
    <w:rsid w:val="00FB5F79"/>
    <w:rsid w:val="00FC6E31"/>
    <w:rsid w:val="00FE378A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hana.salcin@fpn.unsa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5E1C-3244-4C14-B521-E90B563D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22</cp:revision>
  <cp:lastPrinted>2023-07-10T09:49:00Z</cp:lastPrinted>
  <dcterms:created xsi:type="dcterms:W3CDTF">2022-05-06T08:08:00Z</dcterms:created>
  <dcterms:modified xsi:type="dcterms:W3CDTF">2023-09-06T08:06:00Z</dcterms:modified>
</cp:coreProperties>
</file>