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17D7A6AB"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D43BF8" w:rsidRPr="00A50BD5">
        <w:rPr>
          <w:rFonts w:asciiTheme="majorBidi" w:hAnsiTheme="majorBidi" w:cstheme="majorBidi"/>
          <w:bCs/>
          <w:noProof/>
          <w:sz w:val="24"/>
          <w:szCs w:val="24"/>
        </w:rPr>
        <w:t xml:space="preserve"> </w:t>
      </w:r>
      <w:r w:rsidR="008A3B0A" w:rsidRPr="00A50BD5">
        <w:rPr>
          <w:rFonts w:asciiTheme="majorBidi" w:hAnsiTheme="majorBidi" w:cstheme="majorBidi"/>
          <w:bCs/>
          <w:noProof/>
          <w:sz w:val="24"/>
          <w:szCs w:val="24"/>
        </w:rPr>
        <w:t>2</w:t>
      </w:r>
      <w:r w:rsidR="00F06246">
        <w:rPr>
          <w:rFonts w:asciiTheme="majorBidi" w:hAnsiTheme="majorBidi" w:cstheme="majorBidi"/>
          <w:bCs/>
          <w:noProof/>
          <w:sz w:val="24"/>
          <w:szCs w:val="24"/>
        </w:rPr>
        <w:t>1</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F06246">
        <w:rPr>
          <w:rFonts w:asciiTheme="majorBidi" w:hAnsiTheme="majorBidi" w:cstheme="majorBidi"/>
          <w:bCs/>
          <w:noProof/>
          <w:sz w:val="24"/>
          <w:szCs w:val="24"/>
        </w:rPr>
        <w:t>9</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26F5D8A7" w:rsidR="00D11607" w:rsidRPr="00BB426E" w:rsidRDefault="00F06246" w:rsidP="00BB426E">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lang w:val="hr-HR"/>
        </w:rPr>
        <w:t>Dvadesetprva</w:t>
      </w:r>
      <w:r w:rsidR="00466C41" w:rsidRPr="00A50BD5">
        <w:rPr>
          <w:rFonts w:asciiTheme="majorBidi" w:hAnsiTheme="majorBidi" w:cstheme="majorBidi"/>
          <w:bCs/>
          <w:noProof/>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Pr>
          <w:rFonts w:asciiTheme="majorBidi" w:hAnsiTheme="majorBidi" w:cstheme="majorBidi"/>
          <w:bCs/>
          <w:noProof/>
          <w:sz w:val="24"/>
          <w:szCs w:val="24"/>
          <w:lang w:val="hr-HR"/>
        </w:rPr>
        <w:t>21</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Pr>
          <w:rFonts w:asciiTheme="majorBidi" w:hAnsiTheme="majorBidi" w:cstheme="majorBidi"/>
          <w:bCs/>
          <w:noProof/>
          <w:sz w:val="24"/>
          <w:szCs w:val="24"/>
          <w:lang w:val="hr-HR"/>
        </w:rPr>
        <w:t>9</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Pr>
          <w:rFonts w:asciiTheme="majorBidi" w:hAnsiTheme="majorBidi" w:cstheme="majorBidi"/>
          <w:bCs/>
          <w:noProof/>
          <w:sz w:val="24"/>
          <w:szCs w:val="24"/>
          <w:lang w:val="hr-HR"/>
        </w:rPr>
        <w:t>3</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415C9ECA" w:rsidR="003C4BEA" w:rsidRPr="00A50BD5"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a predloženi dnevni red i sve tačke dnevnog reda</w:t>
      </w:r>
      <w:r w:rsidR="000368FA" w:rsidRPr="00A50BD5">
        <w:rPr>
          <w:rFonts w:asciiTheme="majorBidi" w:hAnsiTheme="majorBidi" w:cstheme="majorBidi"/>
          <w:bCs/>
          <w:sz w:val="24"/>
          <w:szCs w:val="24"/>
        </w:rPr>
        <w:t xml:space="preserve"> glasalo je </w:t>
      </w:r>
      <w:r w:rsidR="00F06246">
        <w:rPr>
          <w:rFonts w:asciiTheme="majorBidi" w:hAnsiTheme="majorBidi" w:cstheme="majorBidi"/>
          <w:bCs/>
          <w:sz w:val="24"/>
          <w:szCs w:val="24"/>
        </w:rPr>
        <w:t>35</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3B660DEA" w14:textId="560DF18D" w:rsidR="0018446F" w:rsidRPr="00A50BD5" w:rsidRDefault="00F06246" w:rsidP="003505BE">
      <w:pPr>
        <w:pStyle w:val="NoSpacing"/>
        <w:spacing w:line="276" w:lineRule="auto"/>
        <w:ind w:right="-330"/>
        <w:jc w:val="both"/>
        <w:rPr>
          <w:rFonts w:asciiTheme="majorBidi" w:hAnsiTheme="majorBidi" w:cstheme="majorBidi"/>
          <w:bCs/>
          <w:sz w:val="24"/>
          <w:szCs w:val="24"/>
        </w:rPr>
      </w:pPr>
      <w:bookmarkStart w:id="0" w:name="_Hlk45176751"/>
      <w:r>
        <w:rPr>
          <w:rFonts w:asciiTheme="majorBidi" w:hAnsiTheme="majorBidi" w:cstheme="majorBidi"/>
          <w:bCs/>
          <w:sz w:val="24"/>
          <w:szCs w:val="24"/>
        </w:rPr>
        <w:t xml:space="preserve">Prof.dr. Mirza Smajić, prof.dr. Lejla Turčilo, prof.dr. Zlatan Bajramović, doc.dr. Nina Babić, prof.dr. Fahira Fejzić Čengić, doc.dr. Selma Čosić, prof.dr. Sead Turčalo, prof.dr. Sanela Bašić, prof.dr. Mirza Emirhafizović, prof.dr. Borjana Miković, prof.dr. Dino Abazović, prof.dr. Vlado Azinović, prof.dr. Haris Cerić, asst. Amina Vatreš, prof.dr. Elvis Fezić, prof.dr. Adnan Džafić, prof.dr. Nedžma Džananović Miraščija, prof.dr. Zarije Seizović, prof.dr. Asim Mujkić, prof.dr. Sanela Šadić, prof.dr. Abdel Alibegović, doc.dr. Lamija Silajdžić, prof.dr. Mustafa Sefo, prof.dr. Elmir Sadiković, doc.dr. Irena Praskač Salčin, prof.dr. Dževad Termiz, prof.dr. Darvin Lisica, asst. Selma Alispahić, doc.dr. Jelena Brkić-Šmigoc, prof.dr. Ehlimana Spahić, doc.dr. Anida Dudić Sijamija, prof.dr. Sarina Bakić, doc.dr. Samir Forić, v.asst. Veldin Kadić, prof.dr. Nermina Mujagić, predstavnici studenata Imran Pašalić, Smail Lokvančić, Belmin Delić, Inela Subašić i predstavnica stručnog osoblja Anisa Bihorac. </w:t>
      </w:r>
    </w:p>
    <w:p w14:paraId="37F5846C" w14:textId="37E40C3A" w:rsidR="00B22F94" w:rsidRPr="001B1CDC" w:rsidRDefault="00B22F94" w:rsidP="003505BE">
      <w:pPr>
        <w:pStyle w:val="NoSpacing"/>
        <w:spacing w:line="276" w:lineRule="auto"/>
        <w:ind w:right="-330"/>
        <w:jc w:val="both"/>
        <w:rPr>
          <w:rFonts w:ascii="Cambria" w:hAnsi="Cambria"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500F80AF"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1.</w:t>
      </w:r>
      <w:r w:rsidRPr="00BB426E">
        <w:rPr>
          <w:rFonts w:asciiTheme="majorBidi" w:hAnsiTheme="majorBidi" w:cstheme="majorBidi"/>
          <w:sz w:val="24"/>
          <w:szCs w:val="24"/>
          <w:lang w:val="hr-HR"/>
        </w:rPr>
        <w:tab/>
        <w:t>Usvajanje Odluke o usvajanju Zaključaka Komisije za prijem i upis studenata u I (prvu) godinu, I (prvog) ciklusa studija na Univerzitet u Sarajevu - Fakultetu političkih nauka u studijskoj 2023/2024. godini</w:t>
      </w:r>
    </w:p>
    <w:p w14:paraId="7DC89882"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2.</w:t>
      </w:r>
      <w:r w:rsidRPr="00BB426E">
        <w:rPr>
          <w:rFonts w:asciiTheme="majorBidi" w:hAnsiTheme="majorBidi" w:cstheme="majorBidi"/>
          <w:sz w:val="24"/>
          <w:szCs w:val="24"/>
          <w:lang w:val="hr-HR"/>
        </w:rPr>
        <w:tab/>
        <w:t>Usvajanje Preliminarne rang - liste kandidata primljenih na treći ciklus studija;</w:t>
      </w:r>
    </w:p>
    <w:p w14:paraId="138F9DDA"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3.</w:t>
      </w:r>
      <w:r w:rsidRPr="00BB426E">
        <w:rPr>
          <w:rFonts w:asciiTheme="majorBidi" w:hAnsiTheme="majorBidi" w:cstheme="majorBidi"/>
          <w:sz w:val="24"/>
          <w:szCs w:val="24"/>
          <w:lang w:val="hr-HR"/>
        </w:rPr>
        <w:tab/>
        <w:t>Usvajanje Odluka o davanju prethodne  saglasnosti za angažman na drugoj visokoškolskoj ustanovi;</w:t>
      </w:r>
    </w:p>
    <w:p w14:paraId="07A779F5"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4.</w:t>
      </w:r>
      <w:r w:rsidRPr="00BB426E">
        <w:rPr>
          <w:rFonts w:asciiTheme="majorBidi" w:hAnsiTheme="majorBidi" w:cstheme="majorBidi"/>
          <w:sz w:val="24"/>
          <w:szCs w:val="24"/>
          <w:lang w:val="hr-HR"/>
        </w:rPr>
        <w:tab/>
        <w:t xml:space="preserve">Usvajanje prijedloga Odluka o angažmanu nastavnika na drugim organizacionim jedinicama; </w:t>
      </w:r>
    </w:p>
    <w:p w14:paraId="3EFE639A"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5.</w:t>
      </w:r>
      <w:r w:rsidRPr="00BB426E">
        <w:rPr>
          <w:rFonts w:asciiTheme="majorBidi" w:hAnsiTheme="majorBidi" w:cstheme="majorBidi"/>
          <w:sz w:val="24"/>
          <w:szCs w:val="24"/>
          <w:lang w:val="hr-HR"/>
        </w:rPr>
        <w:tab/>
        <w:t>Usvajanje Zaključka o ispravci Odluke o imenovanju komisije za ekvivalenciju ranije stečenih akademskih titula, naučnih i stručnih zvanja broj 02-1- 1122 -1/23 od 12.09.2023. godine</w:t>
      </w:r>
    </w:p>
    <w:p w14:paraId="403FDC3E"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6.</w:t>
      </w:r>
      <w:r w:rsidRPr="00BB426E">
        <w:rPr>
          <w:rFonts w:asciiTheme="majorBidi" w:hAnsiTheme="majorBidi" w:cstheme="majorBidi"/>
          <w:sz w:val="24"/>
          <w:szCs w:val="24"/>
          <w:lang w:val="hr-HR"/>
        </w:rPr>
        <w:tab/>
      </w:r>
      <w:bookmarkStart w:id="1" w:name="_Hlk146635129"/>
      <w:r w:rsidRPr="00BB426E">
        <w:rPr>
          <w:rFonts w:asciiTheme="majorBidi" w:hAnsiTheme="majorBidi" w:cstheme="majorBidi"/>
          <w:sz w:val="24"/>
          <w:szCs w:val="24"/>
          <w:lang w:val="hr-HR"/>
        </w:rPr>
        <w:t>Usvajanje Odluke o usvajanju Akademskog kalendara za studijsku 2023/2024. godinu</w:t>
      </w:r>
    </w:p>
    <w:bookmarkEnd w:id="1"/>
    <w:p w14:paraId="6CF1136F" w14:textId="77777777" w:rsidR="00BB426E" w:rsidRPr="00BB426E" w:rsidRDefault="00BB426E" w:rsidP="00BB426E">
      <w:pPr>
        <w:spacing w:line="360" w:lineRule="auto"/>
        <w:ind w:left="-284" w:right="-569" w:hanging="283"/>
        <w:rPr>
          <w:rFonts w:asciiTheme="majorBidi" w:hAnsiTheme="majorBidi" w:cstheme="majorBidi"/>
          <w:sz w:val="24"/>
          <w:szCs w:val="24"/>
          <w:lang w:val="hr-HR"/>
        </w:rPr>
      </w:pPr>
      <w:r w:rsidRPr="00BB426E">
        <w:rPr>
          <w:rFonts w:asciiTheme="majorBidi" w:hAnsiTheme="majorBidi" w:cstheme="majorBidi"/>
          <w:sz w:val="24"/>
          <w:szCs w:val="24"/>
          <w:lang w:val="hr-HR"/>
        </w:rPr>
        <w:t>7.</w:t>
      </w:r>
      <w:r w:rsidRPr="00BB426E">
        <w:rPr>
          <w:rFonts w:asciiTheme="majorBidi" w:hAnsiTheme="majorBidi" w:cstheme="majorBidi"/>
          <w:sz w:val="24"/>
          <w:szCs w:val="24"/>
          <w:lang w:val="hr-HR"/>
        </w:rPr>
        <w:tab/>
        <w:t>Usvajanje Odluke o utvrđivanju postupka ekvivalencije položenih ispita u slučaju prelaska na novi studijski program, kao i izmijenjeni studijski program.</w:t>
      </w:r>
    </w:p>
    <w:p w14:paraId="6FA44CBF" w14:textId="77836C27" w:rsidR="00BB426E" w:rsidRPr="00A50BD5" w:rsidRDefault="00BB426E" w:rsidP="00BB426E">
      <w:pPr>
        <w:spacing w:line="360" w:lineRule="auto"/>
        <w:ind w:left="-284" w:right="-569" w:hanging="283"/>
        <w:jc w:val="both"/>
        <w:rPr>
          <w:rFonts w:asciiTheme="majorBidi" w:hAnsiTheme="majorBidi" w:cstheme="majorBidi"/>
          <w:sz w:val="24"/>
          <w:szCs w:val="24"/>
          <w:lang w:val="hr-HR"/>
        </w:rPr>
      </w:pPr>
      <w:r w:rsidRPr="00BB426E">
        <w:rPr>
          <w:rFonts w:asciiTheme="majorBidi" w:hAnsiTheme="majorBidi" w:cstheme="majorBidi"/>
          <w:sz w:val="24"/>
          <w:szCs w:val="24"/>
          <w:lang w:val="hr-HR"/>
        </w:rPr>
        <w:t>8.</w:t>
      </w:r>
      <w:r w:rsidRPr="00BB426E">
        <w:rPr>
          <w:rFonts w:asciiTheme="majorBidi" w:hAnsiTheme="majorBidi" w:cstheme="majorBidi"/>
          <w:sz w:val="24"/>
          <w:szCs w:val="24"/>
          <w:lang w:val="hr-HR"/>
        </w:rPr>
        <w:tab/>
        <w:t>Tekuća pitanja</w:t>
      </w:r>
    </w:p>
    <w:p w14:paraId="5968B07D" w14:textId="33D988E8" w:rsidR="007A4315" w:rsidRPr="00A50BD5" w:rsidRDefault="004976B0"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 xml:space="preserve">Tok sjednice: </w:t>
      </w:r>
    </w:p>
    <w:p w14:paraId="425B1D45" w14:textId="77777777" w:rsidR="004976B0" w:rsidRPr="00A50BD5" w:rsidRDefault="004976B0" w:rsidP="003505BE">
      <w:pPr>
        <w:pStyle w:val="NoSpacing"/>
        <w:spacing w:line="276" w:lineRule="auto"/>
        <w:ind w:right="-330"/>
        <w:jc w:val="both"/>
        <w:rPr>
          <w:rFonts w:asciiTheme="majorBidi" w:hAnsiTheme="majorBidi" w:cstheme="majorBidi"/>
          <w:bCs/>
          <w:sz w:val="24"/>
          <w:szCs w:val="24"/>
        </w:rPr>
      </w:pPr>
    </w:p>
    <w:p w14:paraId="7AF2DC04" w14:textId="4CD5AA21" w:rsidR="00B3199E" w:rsidRDefault="007A4315" w:rsidP="003505BE">
      <w:pPr>
        <w:spacing w:after="0" w:line="360" w:lineRule="auto"/>
        <w:ind w:right="-330"/>
        <w:jc w:val="both"/>
        <w:rPr>
          <w:rFonts w:asciiTheme="majorBidi" w:hAnsiTheme="majorBidi" w:cstheme="majorBidi"/>
          <w:b/>
          <w:sz w:val="24"/>
          <w:szCs w:val="24"/>
          <w:lang w:val="hr-HR"/>
        </w:rPr>
      </w:pPr>
      <w:r w:rsidRPr="00BB426E">
        <w:rPr>
          <w:rFonts w:asciiTheme="majorBidi" w:hAnsiTheme="majorBidi" w:cstheme="majorBidi"/>
          <w:b/>
          <w:sz w:val="24"/>
          <w:szCs w:val="24"/>
        </w:rPr>
        <w:lastRenderedPageBreak/>
        <w:t xml:space="preserve">Ad </w:t>
      </w:r>
      <w:r w:rsidR="00081DB2" w:rsidRPr="00BB426E">
        <w:rPr>
          <w:rFonts w:asciiTheme="majorBidi" w:hAnsiTheme="majorBidi" w:cstheme="majorBidi"/>
          <w:b/>
          <w:sz w:val="24"/>
          <w:szCs w:val="24"/>
        </w:rPr>
        <w:t>1.</w:t>
      </w:r>
      <w:r w:rsidR="00B3199E" w:rsidRPr="00BB426E">
        <w:rPr>
          <w:rFonts w:asciiTheme="majorBidi" w:hAnsiTheme="majorBidi" w:cstheme="majorBidi"/>
          <w:b/>
          <w:sz w:val="24"/>
          <w:szCs w:val="24"/>
        </w:rPr>
        <w:t xml:space="preserve"> </w:t>
      </w:r>
      <w:r w:rsidR="00DB741C" w:rsidRPr="00BB426E">
        <w:rPr>
          <w:rFonts w:asciiTheme="majorBidi" w:hAnsiTheme="majorBidi" w:cstheme="majorBidi"/>
          <w:b/>
          <w:sz w:val="24"/>
          <w:szCs w:val="24"/>
          <w:lang w:val="hr-HR"/>
        </w:rPr>
        <w:t xml:space="preserve"> </w:t>
      </w:r>
      <w:r w:rsidR="00BB426E" w:rsidRPr="00BB426E">
        <w:rPr>
          <w:rFonts w:asciiTheme="majorBidi" w:hAnsiTheme="majorBidi" w:cstheme="majorBidi"/>
          <w:b/>
          <w:sz w:val="24"/>
          <w:szCs w:val="24"/>
          <w:lang w:val="hr-HR"/>
        </w:rPr>
        <w:t>Usvajanje Odluke o usvajanju Zaključaka Komisije za prijem i upis studenata u I (prvu) godinu, I (prvog) ciklusa studija na Univerzitet u Sarajevu - Fakultetu političkih nauka u studijskoj 2023/2024. godini</w:t>
      </w:r>
      <w:r w:rsidR="00BB426E">
        <w:rPr>
          <w:rFonts w:asciiTheme="majorBidi" w:hAnsiTheme="majorBidi" w:cstheme="majorBidi"/>
          <w:b/>
          <w:sz w:val="24"/>
          <w:szCs w:val="24"/>
          <w:lang w:val="hr-HR"/>
        </w:rPr>
        <w:t>.</w:t>
      </w:r>
    </w:p>
    <w:p w14:paraId="70C878E1" w14:textId="3C8E33B6" w:rsidR="00DB741C" w:rsidRDefault="00BB426E" w:rsidP="00BB426E">
      <w:pPr>
        <w:spacing w:after="0" w:line="360" w:lineRule="auto"/>
        <w:ind w:right="-330"/>
        <w:jc w:val="both"/>
        <w:rPr>
          <w:rFonts w:asciiTheme="majorBidi" w:hAnsiTheme="majorBidi" w:cstheme="majorBidi"/>
          <w:bCs/>
          <w:sz w:val="24"/>
          <w:szCs w:val="24"/>
          <w:lang w:val="hr-HR"/>
        </w:rPr>
      </w:pPr>
      <w:r>
        <w:rPr>
          <w:rFonts w:asciiTheme="majorBidi" w:hAnsiTheme="majorBidi" w:cstheme="majorBidi"/>
          <w:bCs/>
          <w:sz w:val="24"/>
          <w:szCs w:val="24"/>
          <w:lang w:val="hr-HR"/>
        </w:rPr>
        <w:t xml:space="preserve">Za tačku 1. glasalo je 35 članova Vijeća Fakulteta. Odluka je usvojena jednoglasno. </w:t>
      </w:r>
    </w:p>
    <w:p w14:paraId="0036277E" w14:textId="77777777" w:rsidR="00BB426E" w:rsidRPr="00BB426E" w:rsidRDefault="00BB426E" w:rsidP="00BB426E">
      <w:pPr>
        <w:spacing w:after="0" w:line="360" w:lineRule="auto"/>
        <w:ind w:right="-330"/>
        <w:jc w:val="both"/>
        <w:rPr>
          <w:rFonts w:asciiTheme="majorBidi" w:hAnsiTheme="majorBidi" w:cstheme="majorBidi"/>
          <w:bCs/>
          <w:sz w:val="24"/>
          <w:szCs w:val="24"/>
          <w:lang w:val="hr-HR"/>
        </w:rPr>
      </w:pPr>
    </w:p>
    <w:p w14:paraId="7E40BA17" w14:textId="74482A0E" w:rsidR="00DB741C" w:rsidRDefault="00DB741C" w:rsidP="00BB426E">
      <w:pPr>
        <w:spacing w:after="0" w:line="360" w:lineRule="auto"/>
        <w:ind w:right="-330"/>
        <w:jc w:val="both"/>
        <w:rPr>
          <w:rFonts w:asciiTheme="majorBidi" w:hAnsiTheme="majorBidi" w:cstheme="majorBidi"/>
          <w:b/>
          <w:bCs/>
          <w:sz w:val="24"/>
          <w:szCs w:val="24"/>
          <w:lang w:val="hr-HR"/>
        </w:rPr>
      </w:pPr>
      <w:r w:rsidRPr="00BB426E">
        <w:rPr>
          <w:rFonts w:asciiTheme="majorBidi" w:hAnsiTheme="majorBidi" w:cstheme="majorBidi"/>
          <w:b/>
          <w:bCs/>
          <w:sz w:val="24"/>
          <w:szCs w:val="24"/>
          <w:lang w:val="hr-HR"/>
        </w:rPr>
        <w:t xml:space="preserve">Ad 2. </w:t>
      </w:r>
      <w:r w:rsidR="00BB426E" w:rsidRPr="00BB426E">
        <w:rPr>
          <w:rFonts w:asciiTheme="majorBidi" w:hAnsiTheme="majorBidi" w:cstheme="majorBidi"/>
          <w:b/>
          <w:bCs/>
          <w:sz w:val="24"/>
          <w:szCs w:val="24"/>
          <w:lang w:val="hr-HR"/>
        </w:rPr>
        <w:t>Usvajanje Preliminarne rang - liste kandidata primljenih na treći ciklus studija</w:t>
      </w:r>
      <w:r w:rsidR="00BB426E">
        <w:rPr>
          <w:rFonts w:asciiTheme="majorBidi" w:hAnsiTheme="majorBidi" w:cstheme="majorBidi"/>
          <w:b/>
          <w:bCs/>
          <w:sz w:val="24"/>
          <w:szCs w:val="24"/>
          <w:lang w:val="hr-HR"/>
        </w:rPr>
        <w:t>.</w:t>
      </w:r>
    </w:p>
    <w:p w14:paraId="16459F99" w14:textId="732EF0E4" w:rsidR="00BB426E" w:rsidRDefault="00BB426E" w:rsidP="00BB426E">
      <w:pPr>
        <w:spacing w:after="0" w:line="360" w:lineRule="auto"/>
        <w:ind w:right="-330"/>
        <w:jc w:val="both"/>
        <w:rPr>
          <w:rFonts w:asciiTheme="majorBidi" w:hAnsiTheme="majorBidi" w:cstheme="majorBidi"/>
          <w:sz w:val="24"/>
          <w:szCs w:val="24"/>
          <w:lang w:val="hr-HR"/>
        </w:rPr>
      </w:pPr>
      <w:r>
        <w:rPr>
          <w:rFonts w:asciiTheme="majorBidi" w:hAnsiTheme="majorBidi" w:cstheme="majorBidi"/>
          <w:sz w:val="24"/>
          <w:szCs w:val="24"/>
          <w:lang w:val="hr-HR"/>
        </w:rPr>
        <w:t xml:space="preserve">Za tačku 2. </w:t>
      </w:r>
      <w:r w:rsidRPr="00BB426E">
        <w:rPr>
          <w:rFonts w:asciiTheme="majorBidi" w:hAnsiTheme="majorBidi" w:cstheme="majorBidi"/>
          <w:sz w:val="24"/>
          <w:szCs w:val="24"/>
          <w:lang w:val="hr-HR"/>
        </w:rPr>
        <w:t>glasalo je 35 članova Vijeća Fakulteta. Odluka je usvojena jednoglasno.</w:t>
      </w:r>
    </w:p>
    <w:p w14:paraId="1F897717" w14:textId="77777777" w:rsidR="00BB426E" w:rsidRPr="00BB426E" w:rsidRDefault="00BB426E" w:rsidP="00BB426E">
      <w:pPr>
        <w:spacing w:after="0" w:line="360" w:lineRule="auto"/>
        <w:ind w:right="-330"/>
        <w:jc w:val="both"/>
        <w:rPr>
          <w:rFonts w:asciiTheme="majorBidi" w:hAnsiTheme="majorBidi" w:cstheme="majorBidi"/>
          <w:sz w:val="24"/>
          <w:szCs w:val="24"/>
          <w:lang w:val="hr-HR"/>
        </w:rPr>
      </w:pPr>
    </w:p>
    <w:p w14:paraId="27408C09" w14:textId="70A5497D" w:rsidR="00DB741C" w:rsidRDefault="00DB741C" w:rsidP="00BB426E">
      <w:pPr>
        <w:spacing w:after="0" w:line="360" w:lineRule="auto"/>
        <w:ind w:right="-330"/>
        <w:jc w:val="both"/>
        <w:rPr>
          <w:rFonts w:asciiTheme="majorBidi" w:hAnsiTheme="majorBidi" w:cstheme="majorBidi"/>
          <w:b/>
          <w:bCs/>
          <w:sz w:val="24"/>
          <w:szCs w:val="24"/>
          <w:lang w:val="hr-HR"/>
        </w:rPr>
      </w:pPr>
      <w:r w:rsidRPr="00BB426E">
        <w:rPr>
          <w:rFonts w:asciiTheme="majorBidi" w:hAnsiTheme="majorBidi" w:cstheme="majorBidi"/>
          <w:b/>
          <w:bCs/>
          <w:sz w:val="24"/>
          <w:szCs w:val="24"/>
          <w:lang w:val="hr-HR"/>
        </w:rPr>
        <w:t xml:space="preserve">Ad 3. </w:t>
      </w:r>
      <w:r w:rsidR="00BB426E" w:rsidRPr="00BB426E">
        <w:rPr>
          <w:rFonts w:asciiTheme="majorBidi" w:hAnsiTheme="majorBidi" w:cstheme="majorBidi"/>
          <w:b/>
          <w:bCs/>
          <w:sz w:val="24"/>
          <w:szCs w:val="24"/>
          <w:lang w:val="hr-HR"/>
        </w:rPr>
        <w:t>Usvajanje Odluka o davanju prethodne  saglasnosti za angažman na drugoj visokoškolskoj ustanovi</w:t>
      </w:r>
      <w:r w:rsidR="00BB426E">
        <w:rPr>
          <w:rFonts w:asciiTheme="majorBidi" w:hAnsiTheme="majorBidi" w:cstheme="majorBidi"/>
          <w:b/>
          <w:bCs/>
          <w:sz w:val="24"/>
          <w:szCs w:val="24"/>
          <w:lang w:val="hr-HR"/>
        </w:rPr>
        <w:t xml:space="preserve">. </w:t>
      </w:r>
    </w:p>
    <w:p w14:paraId="16728E53" w14:textId="1CA57560" w:rsidR="00BB426E" w:rsidRPr="00BB426E" w:rsidRDefault="00BB426E" w:rsidP="00BB426E">
      <w:pPr>
        <w:spacing w:after="0" w:line="360" w:lineRule="auto"/>
        <w:ind w:right="-330"/>
        <w:jc w:val="both"/>
        <w:rPr>
          <w:rFonts w:asciiTheme="majorBidi" w:hAnsiTheme="majorBidi" w:cstheme="majorBidi"/>
          <w:sz w:val="24"/>
          <w:szCs w:val="24"/>
          <w:lang w:val="hr-HR"/>
        </w:rPr>
      </w:pPr>
      <w:r>
        <w:rPr>
          <w:rFonts w:asciiTheme="majorBidi" w:hAnsiTheme="majorBidi" w:cstheme="majorBidi"/>
          <w:sz w:val="24"/>
          <w:szCs w:val="24"/>
          <w:lang w:val="hr-HR"/>
        </w:rPr>
        <w:t xml:space="preserve">Za tačku 3. </w:t>
      </w:r>
      <w:r w:rsidRPr="00BB426E">
        <w:rPr>
          <w:rFonts w:asciiTheme="majorBidi" w:hAnsiTheme="majorBidi" w:cstheme="majorBidi"/>
          <w:sz w:val="24"/>
          <w:szCs w:val="24"/>
          <w:lang w:val="hr-HR"/>
        </w:rPr>
        <w:t>glasalo je 35 članova Vijeća Fakulteta. Odluka je usvojena jednoglasno.</w:t>
      </w:r>
    </w:p>
    <w:p w14:paraId="447ADB29" w14:textId="38368258" w:rsidR="00DB741C" w:rsidRPr="00A50BD5" w:rsidRDefault="00DB741C" w:rsidP="003505BE">
      <w:pPr>
        <w:spacing w:after="0" w:line="360" w:lineRule="auto"/>
        <w:ind w:right="-330"/>
        <w:jc w:val="both"/>
        <w:rPr>
          <w:rFonts w:asciiTheme="majorBidi" w:hAnsiTheme="majorBidi" w:cstheme="majorBidi"/>
          <w:sz w:val="24"/>
          <w:szCs w:val="24"/>
          <w:lang w:val="hr-HR"/>
        </w:rPr>
      </w:pPr>
    </w:p>
    <w:p w14:paraId="1E334AA1" w14:textId="09273FDD" w:rsidR="00DB741C" w:rsidRDefault="00DB741C" w:rsidP="00BB426E">
      <w:pPr>
        <w:spacing w:after="0" w:line="360" w:lineRule="auto"/>
        <w:ind w:right="-330"/>
        <w:jc w:val="both"/>
        <w:rPr>
          <w:rFonts w:asciiTheme="majorBidi" w:hAnsiTheme="majorBidi" w:cstheme="majorBidi"/>
          <w:b/>
          <w:bCs/>
          <w:sz w:val="24"/>
          <w:szCs w:val="24"/>
          <w:lang w:val="hr-HR"/>
        </w:rPr>
      </w:pPr>
      <w:r w:rsidRPr="00BB426E">
        <w:rPr>
          <w:rFonts w:asciiTheme="majorBidi" w:hAnsiTheme="majorBidi" w:cstheme="majorBidi"/>
          <w:b/>
          <w:bCs/>
          <w:sz w:val="24"/>
          <w:szCs w:val="24"/>
          <w:lang w:val="hr-HR"/>
        </w:rPr>
        <w:t xml:space="preserve">Ad 4. </w:t>
      </w:r>
      <w:r w:rsidR="00BB426E" w:rsidRPr="00BB426E">
        <w:rPr>
          <w:rFonts w:asciiTheme="majorBidi" w:hAnsiTheme="majorBidi" w:cstheme="majorBidi"/>
          <w:b/>
          <w:bCs/>
          <w:sz w:val="24"/>
          <w:szCs w:val="24"/>
          <w:lang w:val="hr-HR"/>
        </w:rPr>
        <w:t>Usvajanje prijedloga Odluka o angažmanu nastavnika na drugim organizacionim jedinicama</w:t>
      </w:r>
      <w:r w:rsidR="00BB426E" w:rsidRPr="00BB426E">
        <w:rPr>
          <w:rFonts w:asciiTheme="majorBidi" w:hAnsiTheme="majorBidi" w:cstheme="majorBidi"/>
          <w:b/>
          <w:bCs/>
          <w:sz w:val="24"/>
          <w:szCs w:val="24"/>
          <w:lang w:val="hr-HR"/>
        </w:rPr>
        <w:t>.</w:t>
      </w:r>
    </w:p>
    <w:p w14:paraId="734221D6" w14:textId="7DDD7FC4" w:rsidR="00BB426E" w:rsidRPr="00BB426E" w:rsidRDefault="00BB426E" w:rsidP="00BB426E">
      <w:pPr>
        <w:spacing w:after="0" w:line="360" w:lineRule="auto"/>
        <w:ind w:right="-330"/>
        <w:jc w:val="both"/>
        <w:rPr>
          <w:rFonts w:asciiTheme="majorBidi" w:hAnsiTheme="majorBidi" w:cstheme="majorBidi"/>
          <w:sz w:val="24"/>
          <w:szCs w:val="24"/>
          <w:lang w:val="hr-HR"/>
        </w:rPr>
      </w:pPr>
      <w:r w:rsidRPr="00BB426E">
        <w:rPr>
          <w:rFonts w:asciiTheme="majorBidi" w:hAnsiTheme="majorBidi" w:cstheme="majorBidi"/>
          <w:sz w:val="24"/>
          <w:szCs w:val="24"/>
          <w:lang w:val="hr-HR"/>
        </w:rPr>
        <w:t xml:space="preserve">Za tačku </w:t>
      </w:r>
      <w:r w:rsidRPr="00BB426E">
        <w:rPr>
          <w:rFonts w:asciiTheme="majorBidi" w:hAnsiTheme="majorBidi" w:cstheme="majorBidi"/>
          <w:sz w:val="24"/>
          <w:szCs w:val="24"/>
          <w:lang w:val="hr-HR"/>
        </w:rPr>
        <w:t>4</w:t>
      </w:r>
      <w:r w:rsidRPr="00BB426E">
        <w:rPr>
          <w:rFonts w:asciiTheme="majorBidi" w:hAnsiTheme="majorBidi" w:cstheme="majorBidi"/>
          <w:sz w:val="24"/>
          <w:szCs w:val="24"/>
          <w:lang w:val="hr-HR"/>
        </w:rPr>
        <w:t>. glasalo je 35 članova Vijeća Fakulteta. Odluka je usvojena jednoglasno.</w:t>
      </w:r>
    </w:p>
    <w:p w14:paraId="6A564D26" w14:textId="0BDAA4B8" w:rsidR="00824656" w:rsidRPr="00A50BD5" w:rsidRDefault="00824656" w:rsidP="003505BE">
      <w:pPr>
        <w:spacing w:after="0" w:line="360" w:lineRule="auto"/>
        <w:ind w:right="-330"/>
        <w:jc w:val="both"/>
        <w:rPr>
          <w:rFonts w:asciiTheme="majorBidi" w:hAnsiTheme="majorBidi" w:cstheme="majorBidi"/>
          <w:sz w:val="24"/>
          <w:szCs w:val="24"/>
          <w:lang w:val="hr-HR"/>
        </w:rPr>
      </w:pPr>
    </w:p>
    <w:p w14:paraId="5DEDDF43" w14:textId="00DA42F0" w:rsidR="00824656" w:rsidRDefault="00824656" w:rsidP="003505BE">
      <w:pPr>
        <w:spacing w:after="0" w:line="360" w:lineRule="auto"/>
        <w:ind w:right="-330"/>
        <w:jc w:val="both"/>
        <w:rPr>
          <w:rFonts w:asciiTheme="majorBidi" w:hAnsiTheme="majorBidi" w:cstheme="majorBidi"/>
          <w:b/>
          <w:bCs/>
          <w:sz w:val="24"/>
          <w:szCs w:val="24"/>
          <w:lang w:val="hr-HR"/>
        </w:rPr>
      </w:pPr>
      <w:r w:rsidRPr="00695FB6">
        <w:rPr>
          <w:rFonts w:asciiTheme="majorBidi" w:hAnsiTheme="majorBidi" w:cstheme="majorBidi"/>
          <w:b/>
          <w:bCs/>
          <w:sz w:val="24"/>
          <w:szCs w:val="24"/>
          <w:lang w:val="hr-HR"/>
        </w:rPr>
        <w:t xml:space="preserve">Ad 5. </w:t>
      </w:r>
      <w:r w:rsidR="00695FB6" w:rsidRPr="00695FB6">
        <w:rPr>
          <w:rFonts w:asciiTheme="majorBidi" w:hAnsiTheme="majorBidi" w:cstheme="majorBidi"/>
          <w:b/>
          <w:bCs/>
          <w:sz w:val="24"/>
          <w:szCs w:val="24"/>
          <w:lang w:val="hr-HR"/>
        </w:rPr>
        <w:t>Usvajanje Zaključka o ispravci Odluke o imenovanju komisije za ekvivalenciju ranije stečenih akademskih titula, naučnih i stručnih zvanja broj 02-1- 1122 -1/23 od 12.09.2023. godine</w:t>
      </w:r>
      <w:r w:rsidR="00695FB6">
        <w:rPr>
          <w:rFonts w:asciiTheme="majorBidi" w:hAnsiTheme="majorBidi" w:cstheme="majorBidi"/>
          <w:b/>
          <w:bCs/>
          <w:sz w:val="24"/>
          <w:szCs w:val="24"/>
          <w:lang w:val="hr-HR"/>
        </w:rPr>
        <w:t>.</w:t>
      </w:r>
    </w:p>
    <w:p w14:paraId="42920F23" w14:textId="0067E408" w:rsidR="00695FB6" w:rsidRPr="00695FB6" w:rsidRDefault="00695FB6" w:rsidP="003505BE">
      <w:pPr>
        <w:spacing w:after="0" w:line="360" w:lineRule="auto"/>
        <w:ind w:right="-330"/>
        <w:jc w:val="both"/>
        <w:rPr>
          <w:rFonts w:asciiTheme="majorBidi" w:hAnsiTheme="majorBidi" w:cstheme="majorBidi"/>
          <w:sz w:val="24"/>
          <w:szCs w:val="24"/>
          <w:lang w:val="hr-HR"/>
        </w:rPr>
      </w:pPr>
      <w:r w:rsidRPr="00695FB6">
        <w:rPr>
          <w:rFonts w:asciiTheme="majorBidi" w:hAnsiTheme="majorBidi" w:cstheme="majorBidi"/>
          <w:sz w:val="24"/>
          <w:szCs w:val="24"/>
          <w:lang w:val="hr-HR"/>
        </w:rPr>
        <w:t xml:space="preserve">Za tačku </w:t>
      </w:r>
      <w:r>
        <w:rPr>
          <w:rFonts w:asciiTheme="majorBidi" w:hAnsiTheme="majorBidi" w:cstheme="majorBidi"/>
          <w:sz w:val="24"/>
          <w:szCs w:val="24"/>
          <w:lang w:val="hr-HR"/>
        </w:rPr>
        <w:t>5</w:t>
      </w:r>
      <w:r w:rsidRPr="00695FB6">
        <w:rPr>
          <w:rFonts w:asciiTheme="majorBidi" w:hAnsiTheme="majorBidi" w:cstheme="majorBidi"/>
          <w:sz w:val="24"/>
          <w:szCs w:val="24"/>
          <w:lang w:val="hr-HR"/>
        </w:rPr>
        <w:t>. glasalo je 35 članova Vijeća Fakulteta. Odluka je usvojena jednoglasno.</w:t>
      </w:r>
    </w:p>
    <w:p w14:paraId="75ADBA86" w14:textId="24D99367" w:rsidR="00824656" w:rsidRPr="00695FB6" w:rsidRDefault="00824656" w:rsidP="003505BE">
      <w:pPr>
        <w:spacing w:after="0" w:line="360" w:lineRule="auto"/>
        <w:ind w:right="-330"/>
        <w:jc w:val="both"/>
        <w:rPr>
          <w:rFonts w:asciiTheme="majorBidi" w:hAnsiTheme="majorBidi" w:cstheme="majorBidi"/>
          <w:b/>
          <w:bCs/>
          <w:sz w:val="24"/>
          <w:szCs w:val="24"/>
          <w:lang w:val="hr-HR"/>
        </w:rPr>
      </w:pPr>
    </w:p>
    <w:p w14:paraId="49F89F79" w14:textId="296B7CA8" w:rsidR="00824656" w:rsidRDefault="00824656" w:rsidP="003505BE">
      <w:pPr>
        <w:spacing w:after="0" w:line="360" w:lineRule="auto"/>
        <w:ind w:right="-330"/>
        <w:jc w:val="both"/>
        <w:rPr>
          <w:rFonts w:asciiTheme="majorBidi" w:hAnsiTheme="majorBidi" w:cstheme="majorBidi"/>
          <w:sz w:val="24"/>
          <w:szCs w:val="24"/>
          <w:lang w:val="hr-HR"/>
        </w:rPr>
      </w:pPr>
      <w:r w:rsidRPr="00695FB6">
        <w:rPr>
          <w:rFonts w:asciiTheme="majorBidi" w:hAnsiTheme="majorBidi" w:cstheme="majorBidi"/>
          <w:b/>
          <w:bCs/>
          <w:sz w:val="24"/>
          <w:szCs w:val="24"/>
          <w:lang w:val="hr-HR"/>
        </w:rPr>
        <w:t xml:space="preserve">Ad 6. </w:t>
      </w:r>
      <w:r w:rsidR="00695FB6" w:rsidRPr="00695FB6">
        <w:rPr>
          <w:rFonts w:asciiTheme="majorBidi" w:hAnsiTheme="majorBidi" w:cstheme="majorBidi"/>
          <w:b/>
          <w:bCs/>
          <w:sz w:val="24"/>
          <w:szCs w:val="24"/>
          <w:lang w:val="hr-HR"/>
        </w:rPr>
        <w:t>Usvajanje Odluke o usvajanju Akademskog kalendara za studijsku 2023/2024. godinu</w:t>
      </w:r>
      <w:r w:rsidR="00695FB6">
        <w:rPr>
          <w:rFonts w:asciiTheme="majorBidi" w:hAnsiTheme="majorBidi" w:cstheme="majorBidi"/>
          <w:sz w:val="24"/>
          <w:szCs w:val="24"/>
          <w:lang w:val="hr-HR"/>
        </w:rPr>
        <w:t>.</w:t>
      </w:r>
    </w:p>
    <w:p w14:paraId="7FD5D210" w14:textId="5A05A532" w:rsidR="00695FB6" w:rsidRDefault="00695FB6" w:rsidP="003505BE">
      <w:pPr>
        <w:spacing w:after="0" w:line="360" w:lineRule="auto"/>
        <w:ind w:right="-330"/>
        <w:jc w:val="both"/>
        <w:rPr>
          <w:rFonts w:asciiTheme="majorBidi" w:hAnsiTheme="majorBidi" w:cstheme="majorBidi"/>
          <w:sz w:val="24"/>
          <w:szCs w:val="24"/>
          <w:lang w:val="hr-HR"/>
        </w:rPr>
      </w:pPr>
      <w:r w:rsidRPr="00695FB6">
        <w:rPr>
          <w:rFonts w:asciiTheme="majorBidi" w:hAnsiTheme="majorBidi" w:cstheme="majorBidi"/>
          <w:sz w:val="24"/>
          <w:szCs w:val="24"/>
          <w:lang w:val="hr-HR"/>
        </w:rPr>
        <w:t xml:space="preserve">Za tačku </w:t>
      </w:r>
      <w:r>
        <w:rPr>
          <w:rFonts w:asciiTheme="majorBidi" w:hAnsiTheme="majorBidi" w:cstheme="majorBidi"/>
          <w:sz w:val="24"/>
          <w:szCs w:val="24"/>
          <w:lang w:val="hr-HR"/>
        </w:rPr>
        <w:t>6</w:t>
      </w:r>
      <w:r w:rsidRPr="00695FB6">
        <w:rPr>
          <w:rFonts w:asciiTheme="majorBidi" w:hAnsiTheme="majorBidi" w:cstheme="majorBidi"/>
          <w:sz w:val="24"/>
          <w:szCs w:val="24"/>
          <w:lang w:val="hr-HR"/>
        </w:rPr>
        <w:t>. glasalo je 35 članova Vijeća Fakulteta. Odluka je usvojena jednoglasno.</w:t>
      </w:r>
    </w:p>
    <w:p w14:paraId="5FE9FED9" w14:textId="0D7D20D3" w:rsidR="007F7764" w:rsidRDefault="007F7764" w:rsidP="003505BE">
      <w:pPr>
        <w:spacing w:after="0" w:line="360" w:lineRule="auto"/>
        <w:ind w:right="-330"/>
        <w:jc w:val="both"/>
        <w:rPr>
          <w:rFonts w:asciiTheme="majorBidi" w:hAnsiTheme="majorBidi" w:cstheme="majorBidi"/>
          <w:sz w:val="24"/>
          <w:szCs w:val="24"/>
          <w:lang w:val="hr-HR"/>
        </w:rPr>
      </w:pPr>
    </w:p>
    <w:p w14:paraId="146100D1" w14:textId="6180C7C0" w:rsidR="007F7764" w:rsidRDefault="007F7764" w:rsidP="003505BE">
      <w:pPr>
        <w:spacing w:after="0" w:line="360" w:lineRule="auto"/>
        <w:ind w:right="-330"/>
        <w:jc w:val="both"/>
        <w:rPr>
          <w:rFonts w:asciiTheme="majorBidi" w:hAnsiTheme="majorBidi" w:cstheme="majorBidi"/>
          <w:b/>
          <w:bCs/>
          <w:sz w:val="24"/>
          <w:szCs w:val="24"/>
          <w:lang w:val="hr-HR"/>
        </w:rPr>
      </w:pPr>
      <w:r w:rsidRPr="00695FB6">
        <w:rPr>
          <w:rFonts w:asciiTheme="majorBidi" w:hAnsiTheme="majorBidi" w:cstheme="majorBidi"/>
          <w:b/>
          <w:bCs/>
          <w:sz w:val="24"/>
          <w:szCs w:val="24"/>
          <w:lang w:val="hr-HR"/>
        </w:rPr>
        <w:t>Ad 7.</w:t>
      </w:r>
      <w:r w:rsidR="00695FB6" w:rsidRPr="00695FB6">
        <w:rPr>
          <w:b/>
          <w:bCs/>
        </w:rPr>
        <w:t xml:space="preserve"> </w:t>
      </w:r>
      <w:r w:rsidR="00695FB6" w:rsidRPr="00695FB6">
        <w:rPr>
          <w:rFonts w:asciiTheme="majorBidi" w:hAnsiTheme="majorBidi" w:cstheme="majorBidi"/>
          <w:b/>
          <w:bCs/>
          <w:sz w:val="24"/>
          <w:szCs w:val="24"/>
          <w:lang w:val="hr-HR"/>
        </w:rPr>
        <w:t>Usvajanje Odluke o utvrđivanju postupka ekvivalencije položenih ispita u slučaju prelaska na novi studijski program, kao i izmijenjeni studijski program.</w:t>
      </w:r>
    </w:p>
    <w:p w14:paraId="7816F37A" w14:textId="2409C8E0" w:rsidR="00695FB6" w:rsidRDefault="00695FB6" w:rsidP="00695FB6">
      <w:pPr>
        <w:jc w:val="both"/>
        <w:rPr>
          <w:rFonts w:asciiTheme="majorBidi" w:hAnsiTheme="majorBidi" w:cstheme="majorBidi"/>
          <w:sz w:val="24"/>
          <w:szCs w:val="24"/>
          <w:lang w:val="hr-HR"/>
        </w:rPr>
      </w:pPr>
      <w:r w:rsidRPr="00695FB6">
        <w:rPr>
          <w:rFonts w:asciiTheme="majorBidi" w:hAnsiTheme="majorBidi" w:cstheme="majorBidi"/>
          <w:sz w:val="24"/>
          <w:szCs w:val="24"/>
          <w:lang w:val="hr-HR"/>
        </w:rPr>
        <w:t xml:space="preserve">Za tačku </w:t>
      </w:r>
      <w:r w:rsidRPr="00695FB6">
        <w:rPr>
          <w:rFonts w:asciiTheme="majorBidi" w:hAnsiTheme="majorBidi" w:cstheme="majorBidi"/>
          <w:sz w:val="24"/>
          <w:szCs w:val="24"/>
          <w:lang w:val="hr-HR"/>
        </w:rPr>
        <w:t>7</w:t>
      </w:r>
      <w:r w:rsidRPr="00695FB6">
        <w:rPr>
          <w:rFonts w:asciiTheme="majorBidi" w:hAnsiTheme="majorBidi" w:cstheme="majorBidi"/>
          <w:sz w:val="24"/>
          <w:szCs w:val="24"/>
          <w:lang w:val="hr-HR"/>
        </w:rPr>
        <w:t>. glasalo je 35 članova Vijeća Fakulteta. Odluka je usvojena jednoglasno.</w:t>
      </w:r>
    </w:p>
    <w:p w14:paraId="5CF6A0CA" w14:textId="77777777" w:rsidR="00695FB6" w:rsidRDefault="00695FB6" w:rsidP="00695FB6">
      <w:pPr>
        <w:jc w:val="both"/>
        <w:rPr>
          <w:rFonts w:asciiTheme="majorBidi" w:hAnsiTheme="majorBidi" w:cstheme="majorBidi"/>
          <w:sz w:val="24"/>
          <w:szCs w:val="24"/>
          <w:lang w:val="hr-HR"/>
        </w:rPr>
      </w:pPr>
    </w:p>
    <w:p w14:paraId="1C188775" w14:textId="0D0153DB" w:rsidR="00695FB6" w:rsidRDefault="00695FB6" w:rsidP="00695FB6">
      <w:pPr>
        <w:jc w:val="both"/>
        <w:rPr>
          <w:rFonts w:asciiTheme="majorBidi" w:hAnsiTheme="majorBidi" w:cstheme="majorBidi"/>
          <w:b/>
          <w:bCs/>
          <w:sz w:val="24"/>
          <w:szCs w:val="24"/>
          <w:lang w:val="hr-HR"/>
        </w:rPr>
      </w:pPr>
      <w:r w:rsidRPr="00695FB6">
        <w:rPr>
          <w:rFonts w:asciiTheme="majorBidi" w:hAnsiTheme="majorBidi" w:cstheme="majorBidi"/>
          <w:b/>
          <w:bCs/>
          <w:sz w:val="24"/>
          <w:szCs w:val="24"/>
          <w:lang w:val="hr-HR"/>
        </w:rPr>
        <w:t>Ad 8. Tekuća pitanja.</w:t>
      </w:r>
    </w:p>
    <w:p w14:paraId="313825F0" w14:textId="78F6815B" w:rsidR="008E5EC4" w:rsidRDefault="00695FB6" w:rsidP="00695FB6">
      <w:pPr>
        <w:jc w:val="both"/>
        <w:rPr>
          <w:rFonts w:asciiTheme="majorBidi" w:hAnsiTheme="majorBidi" w:cstheme="majorBidi"/>
          <w:sz w:val="24"/>
          <w:szCs w:val="24"/>
          <w:lang w:val="hr-HR"/>
        </w:rPr>
      </w:pPr>
      <w:r w:rsidRPr="00695FB6">
        <w:rPr>
          <w:rFonts w:asciiTheme="majorBidi" w:hAnsiTheme="majorBidi" w:cstheme="majorBidi"/>
          <w:sz w:val="24"/>
          <w:szCs w:val="24"/>
          <w:lang w:val="hr-HR"/>
        </w:rPr>
        <w:t>Nije bilo tekućih pitanja.</w:t>
      </w:r>
      <w:bookmarkEnd w:id="0"/>
    </w:p>
    <w:p w14:paraId="0400865F" w14:textId="6C15BF9C"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695FB6">
        <w:rPr>
          <w:rFonts w:asciiTheme="majorBidi" w:hAnsiTheme="majorBidi" w:cstheme="majorBidi"/>
          <w:sz w:val="24"/>
          <w:szCs w:val="24"/>
        </w:rPr>
        <w:t>3</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C196" w14:textId="77777777" w:rsidR="000C44C1" w:rsidRDefault="000C44C1" w:rsidP="00215D40">
      <w:pPr>
        <w:spacing w:after="0" w:line="240" w:lineRule="auto"/>
      </w:pPr>
      <w:r>
        <w:separator/>
      </w:r>
    </w:p>
  </w:endnote>
  <w:endnote w:type="continuationSeparator" w:id="0">
    <w:p w14:paraId="0BE37317" w14:textId="77777777" w:rsidR="000C44C1" w:rsidRDefault="000C44C1"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D7A9" w14:textId="77777777" w:rsidR="000C44C1" w:rsidRDefault="000C44C1" w:rsidP="00215D40">
      <w:pPr>
        <w:spacing w:after="0" w:line="240" w:lineRule="auto"/>
      </w:pPr>
      <w:r>
        <w:separator/>
      </w:r>
    </w:p>
  </w:footnote>
  <w:footnote w:type="continuationSeparator" w:id="0">
    <w:p w14:paraId="00FC3AE4" w14:textId="77777777" w:rsidR="000C44C1" w:rsidRDefault="000C44C1"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1"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1"/>
  </w:num>
  <w:num w:numId="4" w16cid:durableId="253367444">
    <w:abstractNumId w:val="8"/>
  </w:num>
  <w:num w:numId="5" w16cid:durableId="1649942211">
    <w:abstractNumId w:val="2"/>
  </w:num>
  <w:num w:numId="6" w16cid:durableId="1628123246">
    <w:abstractNumId w:val="13"/>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2"/>
  </w:num>
  <w:num w:numId="13" w16cid:durableId="110534497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C44C1"/>
    <w:rsid w:val="000D4513"/>
    <w:rsid w:val="000E588F"/>
    <w:rsid w:val="000F36DB"/>
    <w:rsid w:val="00101F6C"/>
    <w:rsid w:val="00103A98"/>
    <w:rsid w:val="00106D62"/>
    <w:rsid w:val="00121591"/>
    <w:rsid w:val="00130988"/>
    <w:rsid w:val="0013177B"/>
    <w:rsid w:val="001352D7"/>
    <w:rsid w:val="00137FA2"/>
    <w:rsid w:val="001404DC"/>
    <w:rsid w:val="00143BC5"/>
    <w:rsid w:val="00161F2C"/>
    <w:rsid w:val="00163575"/>
    <w:rsid w:val="0016448C"/>
    <w:rsid w:val="00174C54"/>
    <w:rsid w:val="00182C29"/>
    <w:rsid w:val="0018446F"/>
    <w:rsid w:val="001847AA"/>
    <w:rsid w:val="00192BBE"/>
    <w:rsid w:val="00194BAF"/>
    <w:rsid w:val="00195BF9"/>
    <w:rsid w:val="001A56CE"/>
    <w:rsid w:val="001B0644"/>
    <w:rsid w:val="001B1CDC"/>
    <w:rsid w:val="001C3A88"/>
    <w:rsid w:val="001D55A0"/>
    <w:rsid w:val="001D6218"/>
    <w:rsid w:val="001D6B1B"/>
    <w:rsid w:val="001E0497"/>
    <w:rsid w:val="001E2619"/>
    <w:rsid w:val="001F4806"/>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416C"/>
    <w:rsid w:val="0028608C"/>
    <w:rsid w:val="00286EB0"/>
    <w:rsid w:val="002B0894"/>
    <w:rsid w:val="002C7DE7"/>
    <w:rsid w:val="002D3551"/>
    <w:rsid w:val="002D77FC"/>
    <w:rsid w:val="002E1444"/>
    <w:rsid w:val="002E5BD7"/>
    <w:rsid w:val="002F13CF"/>
    <w:rsid w:val="002F1601"/>
    <w:rsid w:val="002F41B9"/>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5A9E"/>
    <w:rsid w:val="004470C6"/>
    <w:rsid w:val="004511C7"/>
    <w:rsid w:val="00454739"/>
    <w:rsid w:val="00457879"/>
    <w:rsid w:val="00466C41"/>
    <w:rsid w:val="00470C77"/>
    <w:rsid w:val="00472094"/>
    <w:rsid w:val="004821CA"/>
    <w:rsid w:val="00487D75"/>
    <w:rsid w:val="004976B0"/>
    <w:rsid w:val="004B0CD3"/>
    <w:rsid w:val="004C5933"/>
    <w:rsid w:val="004C73E9"/>
    <w:rsid w:val="004D2546"/>
    <w:rsid w:val="004D7BB8"/>
    <w:rsid w:val="004E590B"/>
    <w:rsid w:val="00501386"/>
    <w:rsid w:val="005016C8"/>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5FB6"/>
    <w:rsid w:val="00697C6D"/>
    <w:rsid w:val="006A50DE"/>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42C8"/>
    <w:rsid w:val="00807D9C"/>
    <w:rsid w:val="008143A8"/>
    <w:rsid w:val="00824656"/>
    <w:rsid w:val="00836160"/>
    <w:rsid w:val="00840C5B"/>
    <w:rsid w:val="008421AD"/>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26E"/>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6958"/>
    <w:rsid w:val="00DB2A3F"/>
    <w:rsid w:val="00DB6CD8"/>
    <w:rsid w:val="00DB741C"/>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06246"/>
    <w:rsid w:val="00F1094F"/>
    <w:rsid w:val="00F31498"/>
    <w:rsid w:val="00F36F25"/>
    <w:rsid w:val="00F37BD7"/>
    <w:rsid w:val="00F37D09"/>
    <w:rsid w:val="00F544F4"/>
    <w:rsid w:val="00F73566"/>
    <w:rsid w:val="00F747AD"/>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94</cp:revision>
  <cp:lastPrinted>2022-09-26T10:55:00Z</cp:lastPrinted>
  <dcterms:created xsi:type="dcterms:W3CDTF">2022-07-05T08:35:00Z</dcterms:created>
  <dcterms:modified xsi:type="dcterms:W3CDTF">2023-09-26T13:40:00Z</dcterms:modified>
</cp:coreProperties>
</file>