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71"/>
        <w:gridCol w:w="2154"/>
        <w:gridCol w:w="2760"/>
        <w:gridCol w:w="1810"/>
      </w:tblGrid>
      <w:tr w:rsidR="00D850C2" w:rsidRPr="00AB0BB2" w14:paraId="244B0CE7" w14:textId="77777777" w:rsidTr="009C0079">
        <w:trPr>
          <w:trHeight w:val="104"/>
        </w:trPr>
        <w:tc>
          <w:tcPr>
            <w:tcW w:w="2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9E9D233" w14:textId="4CC8DB5E" w:rsidR="00D850C2" w:rsidRPr="00AB0BB2" w:rsidRDefault="00D850C2" w:rsidP="00D850C2">
            <w:pPr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</w:pPr>
            <w:r w:rsidRPr="00AB0BB2">
              <w:rPr>
                <w:rFonts w:asciiTheme="majorHAnsi" w:eastAsia="Calibri" w:hAnsiTheme="majorHAnsi"/>
                <w:b/>
                <w:bCs/>
                <w:color w:val="000000"/>
                <w:kern w:val="24"/>
                <w:sz w:val="22"/>
                <w:szCs w:val="22"/>
                <w:lang w:val="hr-HR" w:eastAsia="hr-BA"/>
              </w:rPr>
              <w:t>Šifra predmeta:</w:t>
            </w:r>
            <w:r w:rsidR="00A92F01"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 xml:space="preserve"> </w:t>
            </w:r>
          </w:p>
        </w:tc>
        <w:tc>
          <w:tcPr>
            <w:tcW w:w="67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487B4A80" w14:textId="77777777" w:rsidR="00A72405" w:rsidRPr="00AB0BB2" w:rsidRDefault="00D850C2" w:rsidP="00763700">
            <w:pPr>
              <w:ind w:left="1627" w:hanging="1627"/>
              <w:rPr>
                <w:rFonts w:asciiTheme="majorHAnsi" w:eastAsia="Calibri" w:hAnsiTheme="majorHAnsi"/>
                <w:b/>
                <w:bCs/>
                <w:color w:val="000000"/>
                <w:kern w:val="24"/>
                <w:sz w:val="22"/>
                <w:szCs w:val="22"/>
                <w:lang w:val="hr-HR" w:eastAsia="hr-BA"/>
              </w:rPr>
            </w:pPr>
            <w:r w:rsidRPr="00AB0BB2">
              <w:rPr>
                <w:rFonts w:asciiTheme="majorHAnsi" w:eastAsia="Calibri" w:hAnsiTheme="majorHAnsi"/>
                <w:b/>
                <w:bCs/>
                <w:color w:val="000000"/>
                <w:kern w:val="24"/>
                <w:sz w:val="22"/>
                <w:szCs w:val="22"/>
                <w:lang w:val="hr-HR" w:eastAsia="hr-BA"/>
              </w:rPr>
              <w:t xml:space="preserve">Naziv predmeta:   </w:t>
            </w:r>
          </w:p>
          <w:p w14:paraId="6627EA0E" w14:textId="733E3913" w:rsidR="00D850C2" w:rsidRPr="00AB0BB2" w:rsidRDefault="00CB04B6" w:rsidP="00763700">
            <w:pPr>
              <w:ind w:left="1627" w:hanging="1627"/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</w:pPr>
            <w:r w:rsidRPr="00AB0BB2">
              <w:rPr>
                <w:rFonts w:asciiTheme="majorHAnsi" w:eastAsia="Calibri" w:hAnsiTheme="majorHAnsi"/>
                <w:b/>
                <w:bCs/>
                <w:color w:val="000000"/>
                <w:kern w:val="24"/>
                <w:sz w:val="22"/>
                <w:szCs w:val="22"/>
                <w:lang w:val="hr-HR" w:eastAsia="hr-BA"/>
              </w:rPr>
              <w:t>Medijska i informacijska pismenost</w:t>
            </w:r>
            <w:r w:rsidR="00D850C2" w:rsidRPr="00AB0BB2">
              <w:rPr>
                <w:rFonts w:asciiTheme="majorHAnsi" w:eastAsia="Calibri" w:hAnsiTheme="majorHAnsi"/>
                <w:b/>
                <w:bCs/>
                <w:color w:val="000000"/>
                <w:kern w:val="24"/>
                <w:sz w:val="22"/>
                <w:szCs w:val="22"/>
                <w:lang w:val="hr-HR" w:eastAsia="hr-BA"/>
              </w:rPr>
              <w:t xml:space="preserve">  </w:t>
            </w:r>
          </w:p>
        </w:tc>
      </w:tr>
      <w:tr w:rsidR="00D850C2" w:rsidRPr="00AB0BB2" w14:paraId="16CECC5F" w14:textId="77777777" w:rsidTr="009C0079">
        <w:trPr>
          <w:trHeight w:val="104"/>
        </w:trPr>
        <w:tc>
          <w:tcPr>
            <w:tcW w:w="2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6E3AD062" w14:textId="5CEF26E7" w:rsidR="00D850C2" w:rsidRPr="00AB0BB2" w:rsidRDefault="006C02D8" w:rsidP="00D850C2">
            <w:pPr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</w:pPr>
            <w:r w:rsidRPr="00AB0BB2">
              <w:rPr>
                <w:rFonts w:asciiTheme="majorHAnsi" w:eastAsia="Calibri" w:hAnsiTheme="majorHAnsi"/>
                <w:b/>
                <w:bCs/>
                <w:color w:val="000000"/>
                <w:kern w:val="24"/>
                <w:sz w:val="22"/>
                <w:szCs w:val="22"/>
                <w:lang w:val="hr-HR" w:eastAsia="hr-BA"/>
              </w:rPr>
              <w:t>Ciklus</w:t>
            </w:r>
            <w:r w:rsidR="00D850C2" w:rsidRPr="00AB0BB2">
              <w:rPr>
                <w:rFonts w:asciiTheme="majorHAnsi" w:eastAsia="Calibri" w:hAnsiTheme="majorHAnsi"/>
                <w:b/>
                <w:bCs/>
                <w:color w:val="000000"/>
                <w:kern w:val="24"/>
                <w:sz w:val="22"/>
                <w:szCs w:val="22"/>
                <w:lang w:val="hr-HR" w:eastAsia="hr-BA"/>
              </w:rPr>
              <w:t>:</w:t>
            </w:r>
            <w:r w:rsidR="00C4206F" w:rsidRPr="00AB0BB2">
              <w:rPr>
                <w:rFonts w:asciiTheme="majorHAnsi" w:eastAsia="Calibri" w:hAnsiTheme="majorHAnsi"/>
                <w:b/>
                <w:bCs/>
                <w:color w:val="000000"/>
                <w:kern w:val="24"/>
                <w:sz w:val="22"/>
                <w:szCs w:val="22"/>
                <w:lang w:val="hr-HR" w:eastAsia="hr-BA"/>
              </w:rPr>
              <w:t xml:space="preserve"> </w:t>
            </w:r>
            <w:r w:rsidR="0081402B" w:rsidRPr="00AB0BB2">
              <w:rPr>
                <w:rFonts w:asciiTheme="majorHAnsi" w:eastAsia="Calibri" w:hAnsiTheme="majorHAnsi"/>
                <w:b/>
                <w:bCs/>
                <w:color w:val="000000"/>
                <w:kern w:val="24"/>
                <w:sz w:val="22"/>
                <w:szCs w:val="22"/>
                <w:lang w:val="hr-HR" w:eastAsia="hr-BA"/>
              </w:rPr>
              <w:t>BA</w:t>
            </w:r>
            <w:r w:rsidR="00D850C2" w:rsidRPr="00AB0BB2">
              <w:rPr>
                <w:rFonts w:asciiTheme="majorHAnsi" w:eastAsia="Calibri" w:hAnsiTheme="majorHAnsi"/>
                <w:b/>
                <w:bCs/>
                <w:color w:val="000000"/>
                <w:kern w:val="24"/>
                <w:sz w:val="22"/>
                <w:szCs w:val="22"/>
                <w:lang w:val="hr-HR" w:eastAsia="hr-BA"/>
              </w:rPr>
              <w:t xml:space="preserve">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615930F7" w14:textId="5DB45EC8" w:rsidR="00D850C2" w:rsidRPr="00AB0BB2" w:rsidRDefault="00D850C2" w:rsidP="00D850C2">
            <w:pPr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</w:pPr>
            <w:r w:rsidRPr="00AB0BB2">
              <w:rPr>
                <w:rFonts w:asciiTheme="majorHAnsi" w:eastAsia="Calibri" w:hAnsiTheme="majorHAnsi"/>
                <w:b/>
                <w:bCs/>
                <w:color w:val="000000"/>
                <w:kern w:val="24"/>
                <w:sz w:val="22"/>
                <w:szCs w:val="22"/>
                <w:lang w:val="hr-HR" w:eastAsia="hr-BA"/>
              </w:rPr>
              <w:t xml:space="preserve">Godina: </w:t>
            </w:r>
            <w:r w:rsidR="0081402B" w:rsidRPr="00AB0BB2">
              <w:rPr>
                <w:rFonts w:asciiTheme="majorHAnsi" w:eastAsia="Calibri" w:hAnsiTheme="majorHAnsi"/>
                <w:b/>
                <w:bCs/>
                <w:color w:val="000000"/>
                <w:kern w:val="24"/>
                <w:sz w:val="22"/>
                <w:szCs w:val="22"/>
                <w:lang w:val="hr-HR" w:eastAsia="hr-BA"/>
              </w:rPr>
              <w:t>I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35B86D31" w14:textId="6BA509F4" w:rsidR="00D850C2" w:rsidRPr="00AB0BB2" w:rsidRDefault="00D850C2" w:rsidP="00D850C2">
            <w:pPr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</w:pPr>
            <w:r w:rsidRPr="00AB0BB2">
              <w:rPr>
                <w:rFonts w:asciiTheme="majorHAnsi" w:eastAsia="Calibri" w:hAnsiTheme="majorHAnsi"/>
                <w:b/>
                <w:bCs/>
                <w:color w:val="000000"/>
                <w:kern w:val="24"/>
                <w:sz w:val="22"/>
                <w:szCs w:val="22"/>
                <w:lang w:val="hr-HR" w:eastAsia="hr-BA"/>
              </w:rPr>
              <w:t xml:space="preserve">Semestar: </w:t>
            </w:r>
            <w:r w:rsidR="0081402B" w:rsidRPr="00AB0BB2">
              <w:rPr>
                <w:rFonts w:asciiTheme="majorHAnsi" w:eastAsia="Calibri" w:hAnsiTheme="majorHAnsi"/>
                <w:b/>
                <w:bCs/>
                <w:color w:val="000000"/>
                <w:kern w:val="24"/>
                <w:sz w:val="22"/>
                <w:szCs w:val="22"/>
                <w:lang w:val="hr-HR" w:eastAsia="hr-BA"/>
              </w:rPr>
              <w:t>I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F41B522" w14:textId="34C3D8BD" w:rsidR="00D850C2" w:rsidRPr="00AB0BB2" w:rsidRDefault="00D850C2" w:rsidP="00D850C2">
            <w:pPr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</w:pPr>
            <w:r w:rsidRPr="00AB0BB2">
              <w:rPr>
                <w:rFonts w:asciiTheme="majorHAnsi" w:eastAsia="Calibri" w:hAnsiTheme="majorHAnsi"/>
                <w:b/>
                <w:bCs/>
                <w:color w:val="000000"/>
                <w:kern w:val="24"/>
                <w:sz w:val="22"/>
                <w:szCs w:val="22"/>
                <w:lang w:val="hr-HR" w:eastAsia="hr-BA"/>
              </w:rPr>
              <w:t>Broj ECTS kredita:</w:t>
            </w:r>
            <w:r w:rsidRPr="00AB0BB2">
              <w:rPr>
                <w:rFonts w:asciiTheme="majorHAnsi" w:eastAsia="Calibri" w:hAnsiTheme="majorHAnsi"/>
                <w:color w:val="000000"/>
                <w:kern w:val="24"/>
                <w:sz w:val="22"/>
                <w:szCs w:val="22"/>
                <w:lang w:val="hr-HR" w:eastAsia="hr-BA"/>
              </w:rPr>
              <w:t xml:space="preserve"> </w:t>
            </w:r>
            <w:r w:rsidR="00CB2286" w:rsidRPr="00AB0BB2">
              <w:rPr>
                <w:rFonts w:asciiTheme="majorHAnsi" w:eastAsia="Calibri" w:hAnsiTheme="majorHAnsi"/>
                <w:color w:val="000000"/>
                <w:kern w:val="24"/>
                <w:sz w:val="22"/>
                <w:szCs w:val="22"/>
                <w:lang w:val="hr-HR" w:eastAsia="hr-BA"/>
              </w:rPr>
              <w:t>5</w:t>
            </w:r>
          </w:p>
        </w:tc>
      </w:tr>
      <w:tr w:rsidR="00D850C2" w:rsidRPr="00AB0BB2" w14:paraId="64644743" w14:textId="77777777" w:rsidTr="009C0079">
        <w:trPr>
          <w:trHeight w:val="479"/>
        </w:trPr>
        <w:tc>
          <w:tcPr>
            <w:tcW w:w="44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C394A3C" w14:textId="17F3A3AC" w:rsidR="00D850C2" w:rsidRPr="00AB0BB2" w:rsidRDefault="00D850C2" w:rsidP="00D850C2">
            <w:pPr>
              <w:rPr>
                <w:rFonts w:asciiTheme="majorHAnsi" w:eastAsia="Calibri" w:hAnsiTheme="majorHAnsi"/>
                <w:b/>
                <w:bCs/>
                <w:color w:val="000000"/>
                <w:kern w:val="24"/>
                <w:sz w:val="22"/>
                <w:szCs w:val="22"/>
                <w:lang w:val="hr-HR" w:eastAsia="hr-BA"/>
              </w:rPr>
            </w:pPr>
            <w:r w:rsidRPr="00AB0BB2">
              <w:rPr>
                <w:rFonts w:asciiTheme="majorHAnsi" w:eastAsia="Calibri" w:hAnsiTheme="majorHAnsi"/>
                <w:b/>
                <w:bCs/>
                <w:color w:val="000000"/>
                <w:kern w:val="24"/>
                <w:sz w:val="22"/>
                <w:szCs w:val="22"/>
                <w:lang w:val="hr-HR" w:eastAsia="hr-BA"/>
              </w:rPr>
              <w:t xml:space="preserve">Status: </w:t>
            </w:r>
            <w:r w:rsidR="00770B4A" w:rsidRPr="00AB0BB2">
              <w:rPr>
                <w:rFonts w:asciiTheme="majorHAnsi" w:eastAsia="Calibri" w:hAnsiTheme="majorHAnsi"/>
                <w:b/>
                <w:bCs/>
                <w:color w:val="000000"/>
                <w:kern w:val="24"/>
                <w:sz w:val="22"/>
                <w:szCs w:val="22"/>
                <w:lang w:val="hr-HR" w:eastAsia="hr-BA"/>
              </w:rPr>
              <w:t>Obavezni</w:t>
            </w:r>
          </w:p>
          <w:p w14:paraId="16830519" w14:textId="217FF0D0" w:rsidR="00DB6EDE" w:rsidRPr="00AB0BB2" w:rsidRDefault="00DB6EDE" w:rsidP="00D850C2">
            <w:pPr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</w:pPr>
          </w:p>
        </w:tc>
        <w:tc>
          <w:tcPr>
            <w:tcW w:w="4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4478AB1" w14:textId="79B20717" w:rsidR="00E22606" w:rsidRPr="00AB0BB2" w:rsidRDefault="00D850C2" w:rsidP="00D850C2">
            <w:pPr>
              <w:rPr>
                <w:rFonts w:asciiTheme="majorHAnsi" w:eastAsia="Calibri" w:hAnsiTheme="majorHAnsi"/>
                <w:b/>
                <w:bCs/>
                <w:color w:val="000000"/>
                <w:kern w:val="24"/>
                <w:sz w:val="22"/>
                <w:szCs w:val="22"/>
                <w:lang w:val="hr-HR" w:eastAsia="hr-BA"/>
              </w:rPr>
            </w:pPr>
            <w:r w:rsidRPr="00AB0BB2">
              <w:rPr>
                <w:rFonts w:asciiTheme="majorHAnsi" w:eastAsia="Calibri" w:hAnsiTheme="majorHAnsi"/>
                <w:b/>
                <w:bCs/>
                <w:color w:val="000000"/>
                <w:kern w:val="24"/>
                <w:sz w:val="22"/>
                <w:szCs w:val="22"/>
                <w:lang w:val="hr-HR" w:eastAsia="hr-BA"/>
              </w:rPr>
              <w:t xml:space="preserve">Ukupan broj sati: </w:t>
            </w:r>
            <w:r w:rsidR="00EE4183">
              <w:rPr>
                <w:rFonts w:asciiTheme="majorHAnsi" w:eastAsia="Calibri" w:hAnsiTheme="majorHAnsi"/>
                <w:b/>
                <w:bCs/>
                <w:color w:val="000000"/>
                <w:kern w:val="24"/>
                <w:sz w:val="22"/>
                <w:szCs w:val="22"/>
                <w:lang w:val="hr-HR" w:eastAsia="hr-BA"/>
              </w:rPr>
              <w:t>125</w:t>
            </w:r>
          </w:p>
          <w:p w14:paraId="145E9902" w14:textId="77777777" w:rsidR="00E76700" w:rsidRPr="00AB0BB2" w:rsidRDefault="00E76700" w:rsidP="00D850C2">
            <w:pPr>
              <w:rPr>
                <w:rFonts w:asciiTheme="majorHAnsi" w:eastAsia="Calibri" w:hAnsiTheme="majorHAnsi"/>
                <w:b/>
                <w:bCs/>
                <w:color w:val="000000"/>
                <w:kern w:val="24"/>
                <w:sz w:val="22"/>
                <w:szCs w:val="22"/>
                <w:lang w:val="hr-HR" w:eastAsia="hr-BA"/>
              </w:rPr>
            </w:pPr>
            <w:r w:rsidRPr="00AB0BB2">
              <w:rPr>
                <w:rFonts w:asciiTheme="majorHAnsi" w:eastAsia="Calibri" w:hAnsiTheme="majorHAnsi"/>
                <w:b/>
                <w:bCs/>
                <w:color w:val="000000"/>
                <w:kern w:val="24"/>
                <w:sz w:val="22"/>
                <w:szCs w:val="22"/>
                <w:lang w:val="hr-HR" w:eastAsia="hr-BA"/>
              </w:rPr>
              <w:t>Od toga:</w:t>
            </w:r>
          </w:p>
          <w:p w14:paraId="6B4CB03B" w14:textId="0C20AE4F" w:rsidR="00E76700" w:rsidRPr="00AB0BB2" w:rsidRDefault="00E76700" w:rsidP="00D850C2">
            <w:pPr>
              <w:rPr>
                <w:rFonts w:asciiTheme="majorHAnsi" w:eastAsia="Calibri" w:hAnsiTheme="majorHAnsi"/>
                <w:b/>
                <w:bCs/>
                <w:color w:val="000000"/>
                <w:kern w:val="24"/>
                <w:sz w:val="22"/>
                <w:szCs w:val="22"/>
                <w:lang w:val="hr-HR" w:eastAsia="hr-BA"/>
              </w:rPr>
            </w:pPr>
            <w:r w:rsidRPr="00AB0BB2">
              <w:rPr>
                <w:rFonts w:asciiTheme="majorHAnsi" w:eastAsia="Calibri" w:hAnsiTheme="majorHAnsi"/>
                <w:b/>
                <w:bCs/>
                <w:color w:val="000000"/>
                <w:kern w:val="24"/>
                <w:sz w:val="22"/>
                <w:szCs w:val="22"/>
                <w:lang w:val="hr-HR" w:eastAsia="hr-BA"/>
              </w:rPr>
              <w:t>- interaktivna nastava: 50</w:t>
            </w:r>
          </w:p>
          <w:p w14:paraId="489BB425" w14:textId="4834F82A" w:rsidR="00A46C6C" w:rsidRPr="00AB0BB2" w:rsidRDefault="00A46C6C" w:rsidP="00E76700">
            <w:pPr>
              <w:rPr>
                <w:rFonts w:asciiTheme="majorHAnsi" w:eastAsia="Calibri" w:hAnsiTheme="majorHAnsi"/>
                <w:b/>
                <w:bCs/>
                <w:color w:val="000000"/>
                <w:kern w:val="24"/>
                <w:sz w:val="22"/>
                <w:szCs w:val="22"/>
                <w:lang w:val="hr-HR" w:eastAsia="hr-BA"/>
              </w:rPr>
            </w:pPr>
            <w:r w:rsidRPr="00AB0BB2">
              <w:rPr>
                <w:rFonts w:asciiTheme="majorHAnsi" w:eastAsia="Calibri" w:hAnsiTheme="majorHAnsi"/>
                <w:b/>
                <w:bCs/>
                <w:color w:val="000000"/>
                <w:kern w:val="24"/>
                <w:sz w:val="22"/>
                <w:szCs w:val="22"/>
                <w:lang w:val="hr-HR" w:eastAsia="hr-BA"/>
              </w:rPr>
              <w:t xml:space="preserve">- vježbe, grupni rad i praksa: </w:t>
            </w:r>
            <w:r w:rsidR="00CB04B6" w:rsidRPr="00AB0BB2">
              <w:rPr>
                <w:rFonts w:asciiTheme="majorHAnsi" w:eastAsia="Calibri" w:hAnsiTheme="majorHAnsi"/>
                <w:b/>
                <w:bCs/>
                <w:color w:val="000000"/>
                <w:kern w:val="24"/>
                <w:sz w:val="22"/>
                <w:szCs w:val="22"/>
                <w:lang w:val="hr-HR" w:eastAsia="hr-BA"/>
              </w:rPr>
              <w:t>25</w:t>
            </w:r>
          </w:p>
          <w:p w14:paraId="36203A80" w14:textId="0EA8249A" w:rsidR="00E76700" w:rsidRPr="00AB0BB2" w:rsidRDefault="00E76700" w:rsidP="00E76700">
            <w:pPr>
              <w:rPr>
                <w:rFonts w:asciiTheme="majorHAnsi" w:eastAsia="Calibri" w:hAnsiTheme="majorHAnsi"/>
                <w:b/>
                <w:bCs/>
                <w:color w:val="000000"/>
                <w:kern w:val="24"/>
                <w:sz w:val="22"/>
                <w:szCs w:val="22"/>
                <w:lang w:val="hr-HR" w:eastAsia="hr-BA"/>
              </w:rPr>
            </w:pPr>
            <w:r w:rsidRPr="00AB0BB2">
              <w:rPr>
                <w:rFonts w:asciiTheme="majorHAnsi" w:eastAsia="Calibri" w:hAnsiTheme="majorHAnsi"/>
                <w:b/>
                <w:bCs/>
                <w:color w:val="000000"/>
                <w:kern w:val="24"/>
                <w:sz w:val="22"/>
                <w:szCs w:val="22"/>
                <w:lang w:val="hr-HR" w:eastAsia="hr-BA"/>
              </w:rPr>
              <w:t>- Individualni rad studenata</w:t>
            </w:r>
            <w:r w:rsidR="00A46C6C" w:rsidRPr="00AB0BB2">
              <w:rPr>
                <w:rFonts w:asciiTheme="majorHAnsi" w:eastAsia="Calibri" w:hAnsiTheme="majorHAnsi"/>
                <w:b/>
                <w:bCs/>
                <w:color w:val="000000"/>
                <w:kern w:val="24"/>
                <w:sz w:val="22"/>
                <w:szCs w:val="22"/>
                <w:lang w:val="hr-HR" w:eastAsia="hr-BA"/>
              </w:rPr>
              <w:t>:</w:t>
            </w:r>
            <w:r w:rsidRPr="00AB0BB2">
              <w:rPr>
                <w:rFonts w:asciiTheme="majorHAnsi" w:eastAsia="Calibri" w:hAnsiTheme="majorHAnsi"/>
                <w:b/>
                <w:bCs/>
                <w:color w:val="000000"/>
                <w:kern w:val="24"/>
                <w:sz w:val="22"/>
                <w:szCs w:val="22"/>
                <w:lang w:val="hr-HR" w:eastAsia="hr-BA"/>
              </w:rPr>
              <w:t xml:space="preserve"> </w:t>
            </w:r>
            <w:r w:rsidR="002E00FD" w:rsidRPr="00AB0BB2">
              <w:rPr>
                <w:rFonts w:asciiTheme="majorHAnsi" w:eastAsia="Calibri" w:hAnsiTheme="majorHAnsi"/>
                <w:b/>
                <w:bCs/>
                <w:color w:val="000000"/>
                <w:kern w:val="24"/>
                <w:sz w:val="22"/>
                <w:szCs w:val="22"/>
                <w:lang w:val="hr-HR" w:eastAsia="hr-BA"/>
              </w:rPr>
              <w:t>50</w:t>
            </w:r>
          </w:p>
          <w:p w14:paraId="0DD94CCF" w14:textId="0847D703" w:rsidR="00C255B1" w:rsidRPr="00AB0BB2" w:rsidRDefault="00C255B1" w:rsidP="00D850C2">
            <w:pPr>
              <w:rPr>
                <w:rFonts w:asciiTheme="majorHAnsi" w:eastAsia="Calibri" w:hAnsiTheme="majorHAnsi"/>
                <w:b/>
                <w:bCs/>
                <w:color w:val="000000"/>
                <w:kern w:val="24"/>
                <w:sz w:val="22"/>
                <w:szCs w:val="22"/>
                <w:lang w:val="hr-HR" w:eastAsia="hr-BA"/>
              </w:rPr>
            </w:pPr>
          </w:p>
        </w:tc>
      </w:tr>
      <w:tr w:rsidR="006C02D8" w:rsidRPr="00AB0BB2" w14:paraId="4684F6D5" w14:textId="77777777" w:rsidTr="009C0079">
        <w:trPr>
          <w:trHeight w:val="323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760EB9AA" w14:textId="78760287" w:rsidR="006C02D8" w:rsidRPr="00AB0BB2" w:rsidRDefault="006C02D8" w:rsidP="00D850C2">
            <w:pPr>
              <w:rPr>
                <w:rFonts w:asciiTheme="majorHAnsi" w:eastAsia="Times New Roman" w:hAnsiTheme="majorHAnsi" w:cs="Arial"/>
                <w:b/>
                <w:sz w:val="22"/>
                <w:szCs w:val="22"/>
                <w:lang w:val="hr-HR" w:eastAsia="hr-BA"/>
              </w:rPr>
            </w:pPr>
            <w:r w:rsidRPr="00AB0BB2">
              <w:rPr>
                <w:rFonts w:asciiTheme="majorHAnsi" w:eastAsia="Times New Roman" w:hAnsiTheme="majorHAnsi" w:cs="Arial"/>
                <w:b/>
                <w:sz w:val="22"/>
                <w:szCs w:val="22"/>
                <w:lang w:val="hr-HR" w:eastAsia="hr-BA"/>
              </w:rPr>
              <w:t>Odgovorni nastavnik</w:t>
            </w:r>
            <w:r w:rsidR="00770B4A" w:rsidRPr="00AB0BB2">
              <w:rPr>
                <w:rFonts w:asciiTheme="majorHAnsi" w:eastAsia="Times New Roman" w:hAnsiTheme="majorHAnsi" w:cs="Arial"/>
                <w:b/>
                <w:sz w:val="22"/>
                <w:szCs w:val="22"/>
                <w:lang w:val="hr-HR" w:eastAsia="hr-BA"/>
              </w:rPr>
              <w:t>:</w:t>
            </w:r>
          </w:p>
        </w:tc>
        <w:tc>
          <w:tcPr>
            <w:tcW w:w="67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27DE2CED" w14:textId="0070D7F6" w:rsidR="00C4206F" w:rsidRPr="00AB0BB2" w:rsidRDefault="00532534" w:rsidP="00763700">
            <w:pPr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</w:pPr>
            <w:r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>Doc. dr.</w:t>
            </w:r>
            <w:r w:rsidR="00C4206F"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 xml:space="preserve"> Lamija Silajdžić</w:t>
            </w:r>
          </w:p>
          <w:p w14:paraId="166B4AE1" w14:textId="77777777" w:rsidR="00770B4A" w:rsidRPr="00AB0BB2" w:rsidRDefault="00526F62" w:rsidP="00763700">
            <w:pPr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</w:pPr>
            <w:hyperlink r:id="rId8" w:history="1">
              <w:r w:rsidR="00C4206F" w:rsidRPr="00AB0BB2">
                <w:rPr>
                  <w:rStyle w:val="Hyperlink"/>
                  <w:rFonts w:asciiTheme="majorHAnsi" w:eastAsia="Times New Roman" w:hAnsiTheme="majorHAnsi" w:cs="Arial"/>
                  <w:sz w:val="22"/>
                  <w:szCs w:val="22"/>
                  <w:lang w:val="hr-HR" w:eastAsia="hr-BA"/>
                </w:rPr>
                <w:t>lamija.silajdzic@fpn.unsa.ba</w:t>
              </w:r>
            </w:hyperlink>
            <w:r w:rsidR="00C4206F"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 xml:space="preserve"> </w:t>
            </w:r>
            <w:r w:rsidR="00763700"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 xml:space="preserve">      </w:t>
            </w:r>
          </w:p>
          <w:p w14:paraId="2DF5B747" w14:textId="624BF10C" w:rsidR="006C02D8" w:rsidRPr="00AB0BB2" w:rsidRDefault="00763700" w:rsidP="00763700">
            <w:pPr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</w:pPr>
            <w:r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 xml:space="preserve">        </w:t>
            </w:r>
            <w:r w:rsidR="00CB04B6"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 xml:space="preserve">      </w:t>
            </w:r>
          </w:p>
        </w:tc>
      </w:tr>
      <w:tr w:rsidR="00D850C2" w:rsidRPr="00AB0BB2" w14:paraId="4F6321F9" w14:textId="77777777" w:rsidTr="009C0079">
        <w:trPr>
          <w:trHeight w:val="323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5FE33A0" w14:textId="77777777" w:rsidR="00D850C2" w:rsidRPr="00AB0BB2" w:rsidRDefault="002171D2" w:rsidP="00D850C2">
            <w:pPr>
              <w:rPr>
                <w:rFonts w:asciiTheme="majorHAnsi" w:eastAsia="Times New Roman" w:hAnsiTheme="majorHAnsi" w:cs="Arial"/>
                <w:b/>
                <w:sz w:val="22"/>
                <w:szCs w:val="22"/>
                <w:lang w:val="hr-HR" w:eastAsia="hr-BA"/>
              </w:rPr>
            </w:pPr>
            <w:r w:rsidRPr="00AB0BB2">
              <w:rPr>
                <w:rFonts w:asciiTheme="majorHAnsi" w:eastAsia="Times New Roman" w:hAnsiTheme="majorHAnsi" w:cs="Arial"/>
                <w:b/>
                <w:sz w:val="22"/>
                <w:szCs w:val="22"/>
                <w:lang w:val="hr-HR" w:eastAsia="hr-BA"/>
              </w:rPr>
              <w:t>Preduslov za upis</w:t>
            </w:r>
            <w:r w:rsidR="00D850C2" w:rsidRPr="00AB0BB2">
              <w:rPr>
                <w:rFonts w:asciiTheme="majorHAnsi" w:eastAsia="Times New Roman" w:hAnsiTheme="majorHAnsi" w:cs="Arial"/>
                <w:b/>
                <w:sz w:val="22"/>
                <w:szCs w:val="22"/>
                <w:lang w:val="hr-HR" w:eastAsia="hr-BA"/>
              </w:rPr>
              <w:t>:</w:t>
            </w:r>
          </w:p>
        </w:tc>
        <w:tc>
          <w:tcPr>
            <w:tcW w:w="67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340F70B2" w14:textId="1D677DA1" w:rsidR="00D850C2" w:rsidRPr="00AB0BB2" w:rsidRDefault="00D850C2" w:rsidP="00C4206F">
            <w:pPr>
              <w:pStyle w:val="ListParagraph"/>
              <w:numPr>
                <w:ilvl w:val="0"/>
                <w:numId w:val="13"/>
              </w:numPr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</w:pPr>
          </w:p>
        </w:tc>
      </w:tr>
      <w:tr w:rsidR="00D850C2" w:rsidRPr="00AB0BB2" w14:paraId="56573C90" w14:textId="77777777" w:rsidTr="009C0079">
        <w:trPr>
          <w:trHeight w:val="323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291B27F9" w14:textId="77777777" w:rsidR="00D850C2" w:rsidRPr="00AB0BB2" w:rsidRDefault="00D850C2" w:rsidP="00AB0BB2">
            <w:pPr>
              <w:jc w:val="center"/>
              <w:rPr>
                <w:rFonts w:asciiTheme="majorHAnsi" w:eastAsia="Calibri" w:hAnsiTheme="majorHAnsi"/>
                <w:b/>
                <w:bCs/>
                <w:color w:val="000000"/>
                <w:kern w:val="24"/>
                <w:sz w:val="22"/>
                <w:szCs w:val="22"/>
                <w:lang w:val="hr-HR" w:eastAsia="hr-BA"/>
              </w:rPr>
            </w:pPr>
            <w:r w:rsidRPr="00AB0BB2">
              <w:rPr>
                <w:rFonts w:asciiTheme="majorHAnsi" w:eastAsia="Calibri" w:hAnsiTheme="majorHAnsi"/>
                <w:b/>
                <w:bCs/>
                <w:color w:val="000000"/>
                <w:kern w:val="24"/>
                <w:sz w:val="22"/>
                <w:szCs w:val="22"/>
                <w:lang w:val="hr-HR" w:eastAsia="hr-BA"/>
              </w:rPr>
              <w:t>Cilj (ciljevi) predmeta:</w:t>
            </w:r>
          </w:p>
        </w:tc>
        <w:tc>
          <w:tcPr>
            <w:tcW w:w="67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7544FEEB" w14:textId="77777777" w:rsidR="00D850C2" w:rsidRDefault="00CB1E2D" w:rsidP="00C464DD">
            <w:pPr>
              <w:jc w:val="both"/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</w:pPr>
            <w:r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>Studenti će kroz interdisciplinarni i interaktivni pristup</w:t>
            </w:r>
            <w:r w:rsidR="00EF4E26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 xml:space="preserve"> </w:t>
            </w:r>
            <w:r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 xml:space="preserve">učiti osnove medijske i informacijske pismenosti, te razviti razumijevanje </w:t>
            </w:r>
            <w:r w:rsidR="00567F93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 xml:space="preserve">značaja </w:t>
            </w:r>
            <w:r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 xml:space="preserve">informacija </w:t>
            </w:r>
            <w:r w:rsidR="00506BF6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 xml:space="preserve">(i medija) </w:t>
            </w:r>
            <w:r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 xml:space="preserve">u kontekstu demokratskog diskursa i društvene participacije. Također, cilj je i razumijevanje medijskih </w:t>
            </w:r>
            <w:r w:rsidR="00922ADD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 xml:space="preserve">(i drugih) </w:t>
            </w:r>
            <w:r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>sadržaja i njihove upotrebe, kritička evaluacija informacija i izvora informacija,</w:t>
            </w:r>
            <w:r w:rsidR="00F9293B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 xml:space="preserve"> te</w:t>
            </w:r>
            <w:r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 xml:space="preserve"> razumijevanje</w:t>
            </w:r>
            <w:r w:rsidR="00506BF6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 xml:space="preserve"> značaja medijske i informacijske pismenosti u kontekstu sigurnosti</w:t>
            </w:r>
            <w:r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>. Studenti će usvojiti znanja o pronalaženju i upotrebi informacija</w:t>
            </w:r>
            <w:r w:rsidR="00F9293B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 xml:space="preserve">, a </w:t>
            </w:r>
            <w:r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>fokus je i na ravnopravnom pristupu informacijama i znanju. Medijska i informacijska pismenost se posmatra i kao neophodno sredstvo za omogućavanje dijaloga među kulturama, uzajamno razumijevanje i razumijevanje kultura naroda.</w:t>
            </w:r>
          </w:p>
          <w:p w14:paraId="11D93F1F" w14:textId="132D0C87" w:rsidR="00267838" w:rsidRPr="00AB0BB2" w:rsidRDefault="00267838" w:rsidP="00C464DD">
            <w:pPr>
              <w:jc w:val="both"/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</w:pPr>
          </w:p>
        </w:tc>
      </w:tr>
      <w:tr w:rsidR="005E5933" w:rsidRPr="00AB0BB2" w14:paraId="6B7473E9" w14:textId="77777777" w:rsidTr="009C0079">
        <w:trPr>
          <w:trHeight w:val="323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21B1D76C" w14:textId="45F6D639" w:rsidR="005E5933" w:rsidRPr="00AB0BB2" w:rsidRDefault="005E5933" w:rsidP="00AB0BB2">
            <w:pPr>
              <w:tabs>
                <w:tab w:val="left" w:pos="1152"/>
              </w:tabs>
              <w:jc w:val="center"/>
              <w:rPr>
                <w:rFonts w:asciiTheme="majorHAnsi" w:eastAsia="Calibri" w:hAnsiTheme="majorHAnsi"/>
                <w:b/>
                <w:bCs/>
                <w:color w:val="000000"/>
                <w:kern w:val="24"/>
                <w:sz w:val="22"/>
                <w:szCs w:val="22"/>
                <w:lang w:val="hr-HR" w:eastAsia="hr-BA"/>
              </w:rPr>
            </w:pPr>
            <w:r w:rsidRPr="00AB0BB2">
              <w:rPr>
                <w:rFonts w:asciiTheme="majorHAnsi" w:eastAsia="Calibri" w:hAnsiTheme="majorHAnsi"/>
                <w:b/>
                <w:bCs/>
                <w:color w:val="000000"/>
                <w:kern w:val="24"/>
                <w:sz w:val="22"/>
                <w:szCs w:val="22"/>
                <w:lang w:val="hr-HR" w:eastAsia="hr-BA"/>
              </w:rPr>
              <w:t>Tematske jedinice:</w:t>
            </w:r>
          </w:p>
        </w:tc>
        <w:tc>
          <w:tcPr>
            <w:tcW w:w="67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092042E5" w14:textId="15D0A461" w:rsidR="00A442E9" w:rsidRPr="00AB0BB2" w:rsidRDefault="00A442E9" w:rsidP="00516AE5">
            <w:pPr>
              <w:pStyle w:val="ListParagraph"/>
              <w:numPr>
                <w:ilvl w:val="0"/>
                <w:numId w:val="7"/>
              </w:numPr>
              <w:ind w:left="316" w:hanging="283"/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</w:pPr>
            <w:bookmarkStart w:id="0" w:name="_Hlk22033352"/>
            <w:r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>Uvod u medijsku i informacijsku pismenost–integralni UNESCO koncept</w:t>
            </w:r>
          </w:p>
          <w:p w14:paraId="59E05326" w14:textId="2795A884" w:rsidR="005E5933" w:rsidRPr="00AB0BB2" w:rsidRDefault="006A07E3" w:rsidP="00516AE5">
            <w:pPr>
              <w:pStyle w:val="ListParagraph"/>
              <w:numPr>
                <w:ilvl w:val="0"/>
                <w:numId w:val="7"/>
              </w:numPr>
              <w:ind w:left="316" w:hanging="283"/>
              <w:rPr>
                <w:rFonts w:asciiTheme="majorHAnsi" w:eastAsia="Times New Roman" w:hAnsiTheme="majorHAnsi" w:cs="Arial"/>
                <w:b/>
                <w:sz w:val="22"/>
                <w:szCs w:val="22"/>
                <w:lang w:val="hr-HR" w:eastAsia="hr-BA"/>
              </w:rPr>
            </w:pPr>
            <w:r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>Ulo</w:t>
            </w:r>
            <w:r w:rsidR="00A442E9"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>g</w:t>
            </w:r>
            <w:r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>a</w:t>
            </w:r>
            <w:r w:rsidR="00A442E9"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 xml:space="preserve"> medija i informacija u demokratiji </w:t>
            </w:r>
          </w:p>
          <w:p w14:paraId="542F6EE7" w14:textId="1A38A84A" w:rsidR="00516AE5" w:rsidRPr="00AB0BB2" w:rsidRDefault="00516AE5" w:rsidP="00516AE5">
            <w:pPr>
              <w:pStyle w:val="ListParagraph"/>
              <w:numPr>
                <w:ilvl w:val="0"/>
                <w:numId w:val="7"/>
              </w:numPr>
              <w:ind w:left="316" w:hanging="283"/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</w:pPr>
            <w:r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>Građanstvo, sloboda izražavanja i slobodan pristup informacijama, demokratski diskurs i koncept cjeloživotnog učenja</w:t>
            </w:r>
          </w:p>
          <w:p w14:paraId="499C2282" w14:textId="77777777" w:rsidR="00516AE5" w:rsidRPr="00AB0BB2" w:rsidRDefault="00516AE5" w:rsidP="00516AE5">
            <w:pPr>
              <w:pStyle w:val="ListParagraph"/>
              <w:numPr>
                <w:ilvl w:val="0"/>
                <w:numId w:val="7"/>
              </w:numPr>
              <w:ind w:left="316" w:hanging="283"/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</w:pPr>
            <w:r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>Razumijevanje vijesti, medija i etike informisanja</w:t>
            </w:r>
          </w:p>
          <w:p w14:paraId="4FC56282" w14:textId="47305406" w:rsidR="001E69AA" w:rsidRDefault="001E69AA" w:rsidP="00516AE5">
            <w:pPr>
              <w:pStyle w:val="ListParagraph"/>
              <w:numPr>
                <w:ilvl w:val="0"/>
                <w:numId w:val="7"/>
              </w:numPr>
              <w:ind w:left="316" w:hanging="283"/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</w:pPr>
            <w:r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>Digitalna transformacija sigurnosti</w:t>
            </w:r>
          </w:p>
          <w:p w14:paraId="3A14B362" w14:textId="3BD70AC1" w:rsidR="001E69AA" w:rsidRPr="00AB0BB2" w:rsidRDefault="001E69AA" w:rsidP="00516AE5">
            <w:pPr>
              <w:pStyle w:val="ListParagraph"/>
              <w:numPr>
                <w:ilvl w:val="0"/>
                <w:numId w:val="7"/>
              </w:numPr>
              <w:ind w:left="316" w:hanging="283"/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</w:pPr>
            <w:r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>Medijska i informacijska pismenost i cyber sigurnost</w:t>
            </w:r>
          </w:p>
          <w:p w14:paraId="26850076" w14:textId="77777777" w:rsidR="006B3634" w:rsidRPr="00AB0BB2" w:rsidRDefault="006B3634" w:rsidP="00516AE5">
            <w:pPr>
              <w:pStyle w:val="ListParagraph"/>
              <w:numPr>
                <w:ilvl w:val="0"/>
                <w:numId w:val="7"/>
              </w:numPr>
              <w:ind w:left="316" w:hanging="283"/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</w:pPr>
            <w:r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>Novi i tradicionalni mediji – konvergencija, izazovi i perspektive</w:t>
            </w:r>
          </w:p>
          <w:p w14:paraId="152808E8" w14:textId="77777777" w:rsidR="006B3634" w:rsidRPr="00AB0BB2" w:rsidRDefault="006B3634" w:rsidP="00516AE5">
            <w:pPr>
              <w:pStyle w:val="ListParagraph"/>
              <w:numPr>
                <w:ilvl w:val="0"/>
                <w:numId w:val="7"/>
              </w:numPr>
              <w:ind w:left="316" w:hanging="283"/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</w:pPr>
            <w:r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>Mogućnosti i izazovi interneta</w:t>
            </w:r>
          </w:p>
          <w:p w14:paraId="0C0B380C" w14:textId="00997561" w:rsidR="006B3634" w:rsidRPr="00AB0BB2" w:rsidRDefault="006B3634" w:rsidP="00516AE5">
            <w:pPr>
              <w:pStyle w:val="ListParagraph"/>
              <w:numPr>
                <w:ilvl w:val="0"/>
                <w:numId w:val="7"/>
              </w:numPr>
              <w:ind w:left="316" w:hanging="283"/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</w:pPr>
            <w:r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>Informacijska pismenost i bibliotečke vještine</w:t>
            </w:r>
          </w:p>
          <w:p w14:paraId="5E9B8FA6" w14:textId="3807803E" w:rsidR="006B3634" w:rsidRPr="00AB0BB2" w:rsidRDefault="006B3634" w:rsidP="00516AE5">
            <w:pPr>
              <w:pStyle w:val="ListParagraph"/>
              <w:numPr>
                <w:ilvl w:val="0"/>
                <w:numId w:val="7"/>
              </w:numPr>
              <w:ind w:left="316" w:hanging="283"/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</w:pPr>
            <w:r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>Komunikacija, učenje</w:t>
            </w:r>
            <w:r w:rsidR="006A07E3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 xml:space="preserve"> i medijska i informacijska pismenost</w:t>
            </w:r>
          </w:p>
          <w:p w14:paraId="07940459" w14:textId="24331C9E" w:rsidR="006B3634" w:rsidRPr="00AB0BB2" w:rsidRDefault="006A07E3" w:rsidP="00516AE5">
            <w:pPr>
              <w:pStyle w:val="ListParagraph"/>
              <w:numPr>
                <w:ilvl w:val="0"/>
                <w:numId w:val="7"/>
              </w:numPr>
              <w:ind w:left="316" w:hanging="283"/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</w:pPr>
            <w:r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 xml:space="preserve">Sigurnosni izazovi za savremenog </w:t>
            </w:r>
            <w:r>
              <w:rPr>
                <w:rFonts w:asciiTheme="majorHAnsi" w:eastAsia="Times New Roman" w:hAnsiTheme="majorHAnsi" w:cs="Arial"/>
                <w:i/>
                <w:iCs/>
                <w:sz w:val="22"/>
                <w:szCs w:val="22"/>
                <w:lang w:val="hr-HR" w:eastAsia="hr-BA"/>
              </w:rPr>
              <w:t>prosumera</w:t>
            </w:r>
          </w:p>
          <w:p w14:paraId="5117E971" w14:textId="77777777" w:rsidR="006B3634" w:rsidRPr="00AB0BB2" w:rsidRDefault="006B3634" w:rsidP="00516AE5">
            <w:pPr>
              <w:pStyle w:val="ListParagraph"/>
              <w:numPr>
                <w:ilvl w:val="0"/>
                <w:numId w:val="7"/>
              </w:numPr>
              <w:ind w:left="316" w:hanging="283"/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</w:pPr>
            <w:r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>Informacija, mediji, tehnologija, demokratija i globalno selo</w:t>
            </w:r>
          </w:p>
          <w:p w14:paraId="53EE673F" w14:textId="2C3562EC" w:rsidR="003A5BB9" w:rsidRPr="003A5BB9" w:rsidRDefault="006B3634" w:rsidP="003A5BB9">
            <w:pPr>
              <w:pStyle w:val="ListParagraph"/>
              <w:numPr>
                <w:ilvl w:val="0"/>
                <w:numId w:val="7"/>
              </w:numPr>
              <w:ind w:left="316" w:hanging="283"/>
              <w:rPr>
                <w:rFonts w:asciiTheme="majorHAnsi" w:eastAsia="Times New Roman" w:hAnsiTheme="majorHAnsi" w:cs="Arial"/>
                <w:b/>
                <w:sz w:val="22"/>
                <w:szCs w:val="22"/>
                <w:lang w:val="hr-HR" w:eastAsia="hr-BA"/>
              </w:rPr>
            </w:pPr>
            <w:r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>MIP, umjetna inteligencija</w:t>
            </w:r>
            <w:r w:rsidR="00656D5F"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>,</w:t>
            </w:r>
            <w:r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 xml:space="preserve"> ljudska prava</w:t>
            </w:r>
            <w:r w:rsidR="00656D5F"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 xml:space="preserve"> i sigurnost</w:t>
            </w:r>
            <w:bookmarkEnd w:id="0"/>
          </w:p>
          <w:p w14:paraId="3EA217B6" w14:textId="740F0109" w:rsidR="000D0C55" w:rsidRPr="000D0C55" w:rsidRDefault="000D0C55" w:rsidP="000D0C55">
            <w:pPr>
              <w:ind w:left="33"/>
              <w:rPr>
                <w:rFonts w:asciiTheme="majorHAnsi" w:eastAsia="Times New Roman" w:hAnsiTheme="majorHAnsi" w:cs="Arial"/>
                <w:b/>
                <w:sz w:val="22"/>
                <w:szCs w:val="22"/>
                <w:lang w:val="hr-HR" w:eastAsia="hr-BA"/>
              </w:rPr>
            </w:pPr>
          </w:p>
        </w:tc>
      </w:tr>
      <w:tr w:rsidR="00DA37E0" w:rsidRPr="00AB0BB2" w14:paraId="082090E5" w14:textId="77777777" w:rsidTr="009C0079">
        <w:trPr>
          <w:trHeight w:val="323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88EFDF1" w14:textId="46FDA483" w:rsidR="00DA37E0" w:rsidRPr="00AB0BB2" w:rsidRDefault="00DA37E0" w:rsidP="00AB0BB2">
            <w:pPr>
              <w:tabs>
                <w:tab w:val="left" w:pos="1152"/>
              </w:tabs>
              <w:jc w:val="center"/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</w:pPr>
            <w:r w:rsidRPr="00AB0BB2">
              <w:rPr>
                <w:rFonts w:asciiTheme="majorHAnsi" w:eastAsia="Calibri" w:hAnsiTheme="majorHAnsi"/>
                <w:b/>
                <w:bCs/>
                <w:color w:val="000000"/>
                <w:kern w:val="24"/>
                <w:sz w:val="22"/>
                <w:szCs w:val="22"/>
                <w:lang w:val="hr-HR" w:eastAsia="hr-BA"/>
              </w:rPr>
              <w:t>Ishodi učenja:</w:t>
            </w:r>
          </w:p>
        </w:tc>
        <w:tc>
          <w:tcPr>
            <w:tcW w:w="67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BAA98A8" w14:textId="346D8D61" w:rsidR="007F68AC" w:rsidRPr="00AB0BB2" w:rsidRDefault="00DA37E0" w:rsidP="009C0079">
            <w:pPr>
              <w:jc w:val="both"/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</w:pPr>
            <w:r w:rsidRPr="00AB0BB2">
              <w:rPr>
                <w:rFonts w:asciiTheme="majorHAnsi" w:eastAsia="Times New Roman" w:hAnsiTheme="majorHAnsi" w:cs="Arial"/>
                <w:b/>
                <w:sz w:val="22"/>
                <w:szCs w:val="22"/>
                <w:lang w:val="hr-HR" w:eastAsia="hr-BA"/>
              </w:rPr>
              <w:t>Znanje</w:t>
            </w:r>
            <w:r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 xml:space="preserve">: </w:t>
            </w:r>
            <w:r w:rsidR="00A04D8E"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>S</w:t>
            </w:r>
            <w:r w:rsidR="007F68AC"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 xml:space="preserve">tudenti </w:t>
            </w:r>
            <w:r w:rsidR="008970B0"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>pokazuj</w:t>
            </w:r>
            <w:r w:rsidR="005B75B6"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>u</w:t>
            </w:r>
            <w:r w:rsidR="008970B0"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 xml:space="preserve"> znanje i razumijevanje u području predmeta, te </w:t>
            </w:r>
            <w:r w:rsidR="007F68AC"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>znaju reproducirati ili prepoznati</w:t>
            </w:r>
            <w:r w:rsidR="008970B0"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 xml:space="preserve"> </w:t>
            </w:r>
            <w:r w:rsidR="007F68AC"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 xml:space="preserve">informacije, ideje, koncepte i principe iz oblasti </w:t>
            </w:r>
            <w:r w:rsidR="004822B6"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>medijske i informacijske pismenosti</w:t>
            </w:r>
            <w:r w:rsidR="007F68AC"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 xml:space="preserve"> u skladu sa ciljevima predmeta. </w:t>
            </w:r>
          </w:p>
          <w:p w14:paraId="577B891A" w14:textId="26FB32F1" w:rsidR="00DA37E0" w:rsidRPr="00AB0BB2" w:rsidRDefault="00DA37E0" w:rsidP="009C0079">
            <w:pPr>
              <w:jc w:val="both"/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</w:pPr>
            <w:r w:rsidRPr="00AB0BB2">
              <w:rPr>
                <w:rFonts w:asciiTheme="majorHAnsi" w:eastAsia="Times New Roman" w:hAnsiTheme="majorHAnsi" w:cs="Arial"/>
                <w:b/>
                <w:sz w:val="22"/>
                <w:szCs w:val="22"/>
                <w:lang w:val="hr-HR" w:eastAsia="hr-BA"/>
              </w:rPr>
              <w:lastRenderedPageBreak/>
              <w:t>Vještine</w:t>
            </w:r>
            <w:r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 xml:space="preserve">: </w:t>
            </w:r>
            <w:r w:rsidR="002027D7"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>Studenti stečenim vještinama pokaz</w:t>
            </w:r>
            <w:r w:rsidR="00A04D8E"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>uju</w:t>
            </w:r>
            <w:r w:rsidR="002027D7"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 xml:space="preserve"> sposobnost da mogu primijeniti detaljno znanje i kritičko razumijevanje principa</w:t>
            </w:r>
            <w:r w:rsidR="005B75B6"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 xml:space="preserve"> </w:t>
            </w:r>
            <w:r w:rsidR="002027D7"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 xml:space="preserve">vezanih za dato područje </w:t>
            </w:r>
            <w:r w:rsidR="008970B0"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>predmeta</w:t>
            </w:r>
            <w:r w:rsidR="002027D7"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>, te steći spoznajne i socijalne vještine i biti u stanju da svoje znanje podign</w:t>
            </w:r>
            <w:r w:rsidR="004822B6"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>u</w:t>
            </w:r>
            <w:r w:rsidR="002027D7"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 xml:space="preserve"> na viši nivo, produb</w:t>
            </w:r>
            <w:r w:rsidR="004822B6"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>e</w:t>
            </w:r>
            <w:r w:rsidR="002027D7"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 xml:space="preserve"> razumijevanje svog područja studija i kontinuirano razvija</w:t>
            </w:r>
            <w:r w:rsidR="0032735B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>ju</w:t>
            </w:r>
            <w:r w:rsidR="002027D7"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 xml:space="preserve"> vlastite vještine, kroz samostalno učenje i razvoj; Studenti će također steći interpersonalne vještine i vještine timskog rada, primjerene kontekstima učenja sigurnosnih i mirovnih studija </w:t>
            </w:r>
            <w:r w:rsidR="00F912C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 xml:space="preserve">i sociologije </w:t>
            </w:r>
            <w:r w:rsidR="002027D7"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>u skladu sa ciljevima predmeta.</w:t>
            </w:r>
          </w:p>
          <w:p w14:paraId="3947875B" w14:textId="62BC6AE0" w:rsidR="00DA37E0" w:rsidRPr="00AB0BB2" w:rsidRDefault="00DA37E0" w:rsidP="009C0079">
            <w:pPr>
              <w:jc w:val="both"/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</w:pPr>
            <w:r w:rsidRPr="00AB0BB2">
              <w:rPr>
                <w:rFonts w:asciiTheme="majorHAnsi" w:eastAsia="Times New Roman" w:hAnsiTheme="majorHAnsi" w:cs="Arial"/>
                <w:b/>
                <w:sz w:val="22"/>
                <w:szCs w:val="22"/>
                <w:lang w:val="hr-HR" w:eastAsia="hr-BA"/>
              </w:rPr>
              <w:t>Kompetencije</w:t>
            </w:r>
            <w:r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 xml:space="preserve">: </w:t>
            </w:r>
            <w:r w:rsidR="008970B0"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>Stečenim kompetencijama studenti imaju sposobnost da prikupljaju i tumače relevantne podatke unutar</w:t>
            </w:r>
            <w:r w:rsidR="004822B6"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 xml:space="preserve"> </w:t>
            </w:r>
            <w:r w:rsidR="008970B0"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>datog područja predmeta, na osnovu kojih donose sudove koji sadrže razmišljanja o relevantnim društvenim naučnim ili etičkim pitanjima. Stečenim kompetencijama studenti su izgradili vještine učenja neophodne za dalji studij, uz visok stepen autonomije i akademskih vještina i svojstava neophodnih za istraživački rad, shvatanje i procjenu novih informacija, koncepata i dokaza iz različitih izvora; posjeduj</w:t>
            </w:r>
            <w:r w:rsidR="009A5FBB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>u</w:t>
            </w:r>
            <w:r w:rsidR="008970B0"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 xml:space="preserve"> temelj za buduće samousmjeravanje</w:t>
            </w:r>
            <w:r w:rsidR="00A04D8E"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 xml:space="preserve"> </w:t>
            </w:r>
            <w:r w:rsidR="008970B0"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>i cjeloživotno učenje u skladu sa ciljevima predmeta; stekli su interpersonalne vještine i vještine timskog rada, primjerene za dalji studij.</w:t>
            </w:r>
          </w:p>
        </w:tc>
      </w:tr>
      <w:tr w:rsidR="00DA37E0" w:rsidRPr="00AB0BB2" w14:paraId="3F532B6D" w14:textId="77777777" w:rsidTr="009C0079">
        <w:trPr>
          <w:trHeight w:val="323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646344B5" w14:textId="0B9D07A4" w:rsidR="00DA37E0" w:rsidRPr="00AB0BB2" w:rsidRDefault="00DA37E0" w:rsidP="00AB0BB2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</w:pPr>
            <w:r w:rsidRPr="00AB0BB2">
              <w:rPr>
                <w:rFonts w:asciiTheme="majorHAnsi" w:eastAsia="Calibri" w:hAnsiTheme="majorHAnsi"/>
                <w:b/>
                <w:bCs/>
                <w:color w:val="000000"/>
                <w:kern w:val="24"/>
                <w:sz w:val="22"/>
                <w:szCs w:val="22"/>
                <w:lang w:val="hr-HR" w:eastAsia="hr-BA"/>
              </w:rPr>
              <w:lastRenderedPageBreak/>
              <w:t>Metode izvođenja nastave:</w:t>
            </w:r>
          </w:p>
        </w:tc>
        <w:tc>
          <w:tcPr>
            <w:tcW w:w="67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49ECCA0B" w14:textId="39EDCD32" w:rsidR="00C255B1" w:rsidRPr="00AB0BB2" w:rsidRDefault="00C255B1" w:rsidP="00C255B1">
            <w:pPr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</w:pPr>
            <w:r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>1.</w:t>
            </w:r>
            <w:r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ab/>
              <w:t xml:space="preserve">Interaktivna predavanja - </w:t>
            </w:r>
            <w:r w:rsidR="00CB365F"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>5</w:t>
            </w:r>
            <w:r w:rsidR="00712BDD"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>0</w:t>
            </w:r>
            <w:r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 xml:space="preserve"> %</w:t>
            </w:r>
          </w:p>
          <w:p w14:paraId="01CED06F" w14:textId="3C8AD9D2" w:rsidR="00C255B1" w:rsidRPr="00AB0BB2" w:rsidRDefault="00C255B1" w:rsidP="00C255B1">
            <w:pPr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</w:pPr>
            <w:r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>2.</w:t>
            </w:r>
            <w:r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ab/>
            </w:r>
            <w:r w:rsidR="00CA7E66"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>P</w:t>
            </w:r>
            <w:r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>rezentacije i diskusije - 2</w:t>
            </w:r>
            <w:r w:rsidR="00E76700"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>0</w:t>
            </w:r>
            <w:r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 xml:space="preserve"> %</w:t>
            </w:r>
          </w:p>
          <w:p w14:paraId="38D89F15" w14:textId="2171C628" w:rsidR="00C255B1" w:rsidRPr="00AB0BB2" w:rsidRDefault="00C255B1" w:rsidP="00C255B1">
            <w:pPr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</w:pPr>
            <w:r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>3.</w:t>
            </w:r>
            <w:r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ab/>
            </w:r>
            <w:r w:rsidR="00CA7E66"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>G</w:t>
            </w:r>
            <w:r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 xml:space="preserve">osti predavači - </w:t>
            </w:r>
            <w:r w:rsidR="00D30995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>5</w:t>
            </w:r>
            <w:r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 xml:space="preserve"> %</w:t>
            </w:r>
          </w:p>
          <w:p w14:paraId="0C7F887B" w14:textId="34670BA6" w:rsidR="00C255B1" w:rsidRPr="00AB0BB2" w:rsidRDefault="00C255B1" w:rsidP="00C255B1">
            <w:pPr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</w:pPr>
            <w:r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>4.</w:t>
            </w:r>
            <w:r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ab/>
            </w:r>
            <w:r w:rsidR="00CA7E66"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>V</w:t>
            </w:r>
            <w:r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>ježbe</w:t>
            </w:r>
            <w:r w:rsidR="00A04D8E"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>,</w:t>
            </w:r>
            <w:r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 xml:space="preserve"> grupni rad</w:t>
            </w:r>
            <w:r w:rsidR="00A04D8E"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 xml:space="preserve"> i praksa</w:t>
            </w:r>
            <w:r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 xml:space="preserve"> - </w:t>
            </w:r>
            <w:r w:rsidR="00CB365F"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>2</w:t>
            </w:r>
            <w:r w:rsidR="00D30995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>5</w:t>
            </w:r>
            <w:r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 xml:space="preserve"> %</w:t>
            </w:r>
          </w:p>
          <w:p w14:paraId="3938288A" w14:textId="77777777" w:rsidR="007627C8" w:rsidRPr="00AB0BB2" w:rsidRDefault="007627C8" w:rsidP="007627C8">
            <w:pPr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</w:pPr>
          </w:p>
          <w:p w14:paraId="4C1409E3" w14:textId="5A98F692" w:rsidR="007627C8" w:rsidRPr="00AB0BB2" w:rsidRDefault="007627C8" w:rsidP="00CA7E66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</w:pPr>
            <w:r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 xml:space="preserve">Interaktivna nastava sa elementima učenja kroz istraživanje i grupni rad. </w:t>
            </w:r>
          </w:p>
          <w:p w14:paraId="2CDDBFBC" w14:textId="4D307C18" w:rsidR="007627C8" w:rsidRPr="00AB0BB2" w:rsidRDefault="007627C8" w:rsidP="00CA7E66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</w:pPr>
            <w:r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>Grupni rad</w:t>
            </w:r>
            <w:r w:rsidR="003C3A80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 xml:space="preserve"> studenata </w:t>
            </w:r>
            <w:r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>i prezentacij</w:t>
            </w:r>
            <w:r w:rsidR="003C3A80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>e</w:t>
            </w:r>
            <w:r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>.</w:t>
            </w:r>
          </w:p>
          <w:p w14:paraId="4F4FB157" w14:textId="4B561A5E" w:rsidR="00DA37E0" w:rsidRPr="007C6941" w:rsidRDefault="007627C8" w:rsidP="007C694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</w:pPr>
            <w:r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 xml:space="preserve">Vođeno istraživačko učenje na nastavi; grupne diskusije uz vođenje predmetnog nastavnika.  </w:t>
            </w:r>
          </w:p>
        </w:tc>
      </w:tr>
      <w:tr w:rsidR="00DA37E0" w:rsidRPr="00AB0BB2" w14:paraId="0C707BBF" w14:textId="77777777" w:rsidTr="009C0079">
        <w:trPr>
          <w:trHeight w:val="323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4B5BFBF" w14:textId="223AD98D" w:rsidR="00DA37E0" w:rsidRPr="00AB0BB2" w:rsidRDefault="00DA37E0" w:rsidP="00AB0BB2">
            <w:pPr>
              <w:jc w:val="center"/>
              <w:rPr>
                <w:rFonts w:asciiTheme="majorHAnsi" w:eastAsia="Calibri" w:hAnsiTheme="majorHAnsi"/>
                <w:color w:val="000000"/>
                <w:kern w:val="24"/>
                <w:sz w:val="22"/>
                <w:szCs w:val="22"/>
                <w:lang w:val="hr-HR" w:eastAsia="hr-BA"/>
              </w:rPr>
            </w:pPr>
            <w:r w:rsidRPr="00AB0BB2">
              <w:rPr>
                <w:rFonts w:asciiTheme="majorHAnsi" w:eastAsia="Calibri" w:hAnsiTheme="majorHAnsi"/>
                <w:b/>
                <w:bCs/>
                <w:color w:val="000000"/>
                <w:kern w:val="24"/>
                <w:sz w:val="22"/>
                <w:szCs w:val="22"/>
                <w:lang w:val="hr-HR" w:eastAsia="hr-BA"/>
              </w:rPr>
              <w:t>Metode provjere znanja sa strukturom ocjene:</w:t>
            </w:r>
          </w:p>
        </w:tc>
        <w:tc>
          <w:tcPr>
            <w:tcW w:w="67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C04607F" w14:textId="70EF1FF1" w:rsidR="00C4419E" w:rsidRPr="00AB0BB2" w:rsidRDefault="00DA37E0" w:rsidP="001B1EBA">
            <w:pPr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</w:pPr>
            <w:r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>1.</w:t>
            </w:r>
            <w:r w:rsidR="00B2480A"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 xml:space="preserve"> </w:t>
            </w:r>
            <w:r w:rsidR="00C4419E"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>Prisustvo nastavi– 5% (5 bodova)</w:t>
            </w:r>
          </w:p>
          <w:p w14:paraId="7B8A09B4" w14:textId="14B5A991" w:rsidR="00DA37E0" w:rsidRPr="00AB0BB2" w:rsidRDefault="00C4419E" w:rsidP="001B1EBA">
            <w:pPr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</w:pPr>
            <w:r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 xml:space="preserve">2. </w:t>
            </w:r>
            <w:r w:rsidR="0097101B"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 xml:space="preserve">Midterm </w:t>
            </w:r>
            <w:r w:rsidR="00970263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>–</w:t>
            </w:r>
            <w:r w:rsidR="00DA37E0"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 xml:space="preserve"> </w:t>
            </w:r>
            <w:r w:rsidR="007C6941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>3</w:t>
            </w:r>
            <w:r w:rsidR="00970263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>0%</w:t>
            </w:r>
            <w:r w:rsidR="00DA37E0"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 xml:space="preserve"> (</w:t>
            </w:r>
            <w:r w:rsidR="007C6941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>3</w:t>
            </w:r>
            <w:r w:rsidR="00970263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>0</w:t>
            </w:r>
            <w:r w:rsidR="00DA37E0"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 xml:space="preserve"> bodova)</w:t>
            </w:r>
          </w:p>
          <w:p w14:paraId="7DB1FBDE" w14:textId="5B48F20A" w:rsidR="00003153" w:rsidRPr="00AB0BB2" w:rsidRDefault="00C4419E" w:rsidP="001B1EBA">
            <w:pPr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</w:pPr>
            <w:r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>3.</w:t>
            </w:r>
            <w:r w:rsidR="00B2480A"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 xml:space="preserve"> </w:t>
            </w:r>
            <w:r w:rsidR="00DA37E0"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>Prezentacije</w:t>
            </w:r>
            <w:r w:rsidR="0097101B"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 xml:space="preserve">/aktivnost </w:t>
            </w:r>
            <w:r w:rsidR="00DA37E0"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 xml:space="preserve">– </w:t>
            </w:r>
            <w:r w:rsidR="0097101B"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>1</w:t>
            </w:r>
            <w:r w:rsidR="007C6941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>5</w:t>
            </w:r>
            <w:r w:rsidR="00DA37E0"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>% (</w:t>
            </w:r>
            <w:r w:rsidR="0097101B"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>1</w:t>
            </w:r>
            <w:r w:rsidR="007C6941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>5</w:t>
            </w:r>
            <w:r w:rsidR="00DA37E0"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 xml:space="preserve"> bodova)</w:t>
            </w:r>
            <w:r w:rsidR="00CA5303"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 xml:space="preserve"> </w:t>
            </w:r>
          </w:p>
          <w:p w14:paraId="3ECA9C94" w14:textId="372AB8F9" w:rsidR="00DA37E0" w:rsidRPr="00AB0BB2" w:rsidRDefault="007C6941" w:rsidP="001B1EBA">
            <w:pPr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</w:pPr>
            <w:r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>4.</w:t>
            </w:r>
            <w:r w:rsidR="00B2480A"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 xml:space="preserve"> </w:t>
            </w:r>
            <w:r w:rsidR="00DA37E0"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 xml:space="preserve">Završni ispit - </w:t>
            </w:r>
            <w:r w:rsidR="00003153"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>5</w:t>
            </w:r>
            <w:r w:rsidR="00DA37E0"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>0 % (</w:t>
            </w:r>
            <w:r w:rsidR="00003153"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>5</w:t>
            </w:r>
            <w:r w:rsidR="00DA37E0"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>0 bodova)</w:t>
            </w:r>
          </w:p>
          <w:p w14:paraId="29FBB7DE" w14:textId="77777777" w:rsidR="00003153" w:rsidRPr="00AB0BB2" w:rsidRDefault="00003153" w:rsidP="001B1EBA">
            <w:pPr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</w:pPr>
          </w:p>
          <w:p w14:paraId="78628AA8" w14:textId="77777777" w:rsidR="00A04D8E" w:rsidRPr="00AB0BB2" w:rsidRDefault="00A04D8E" w:rsidP="00A04D8E">
            <w:pPr>
              <w:jc w:val="both"/>
              <w:rPr>
                <w:rFonts w:asciiTheme="majorHAnsi" w:hAnsiTheme="majorHAnsi" w:cs="Arial Narrow"/>
                <w:b/>
                <w:bCs/>
                <w:sz w:val="22"/>
                <w:szCs w:val="22"/>
                <w:lang w:val="hr-HR"/>
              </w:rPr>
            </w:pPr>
            <w:r w:rsidRPr="00AB0BB2">
              <w:rPr>
                <w:rFonts w:asciiTheme="majorHAnsi" w:hAnsiTheme="majorHAnsi" w:cs="Arial Narrow"/>
                <w:b/>
                <w:bCs/>
                <w:sz w:val="22"/>
                <w:szCs w:val="22"/>
                <w:lang w:val="hr-HR"/>
              </w:rPr>
              <w:t>Kriterij ocjenjivanja:</w:t>
            </w:r>
          </w:p>
          <w:p w14:paraId="1DDBC46A" w14:textId="77777777" w:rsidR="009C0079" w:rsidRPr="00AB0BB2" w:rsidRDefault="00A04D8E" w:rsidP="00A04D8E">
            <w:pPr>
              <w:rPr>
                <w:rFonts w:asciiTheme="majorHAnsi" w:hAnsiTheme="majorHAnsi" w:cs="Arial Narrow"/>
                <w:bCs/>
                <w:sz w:val="22"/>
                <w:szCs w:val="22"/>
                <w:lang w:val="hr-HR"/>
              </w:rPr>
            </w:pPr>
            <w:r w:rsidRPr="00AB0BB2">
              <w:rPr>
                <w:rFonts w:asciiTheme="majorHAnsi" w:hAnsiTheme="majorHAnsi" w:cs="Arial Narrow"/>
                <w:bCs/>
                <w:sz w:val="22"/>
                <w:szCs w:val="22"/>
                <w:lang w:val="hr-HR"/>
              </w:rPr>
              <w:t xml:space="preserve">OCJENE: </w:t>
            </w:r>
          </w:p>
          <w:p w14:paraId="69DC09D7" w14:textId="77777777" w:rsidR="009C0079" w:rsidRPr="00AB0BB2" w:rsidRDefault="00A04D8E" w:rsidP="00A04D8E">
            <w:pPr>
              <w:rPr>
                <w:rFonts w:asciiTheme="majorHAnsi" w:hAnsiTheme="majorHAnsi" w:cs="Arial Narrow"/>
                <w:bCs/>
                <w:sz w:val="22"/>
                <w:szCs w:val="22"/>
                <w:lang w:val="hr-HR"/>
              </w:rPr>
            </w:pPr>
            <w:r w:rsidRPr="00AB0BB2">
              <w:rPr>
                <w:rFonts w:asciiTheme="majorHAnsi" w:hAnsiTheme="majorHAnsi" w:cs="Arial Narrow"/>
                <w:bCs/>
                <w:sz w:val="22"/>
                <w:szCs w:val="22"/>
                <w:lang w:val="hr-HR"/>
              </w:rPr>
              <w:t xml:space="preserve">A (10) 95–100; </w:t>
            </w:r>
          </w:p>
          <w:p w14:paraId="76C5824F" w14:textId="77777777" w:rsidR="009C0079" w:rsidRPr="00AB0BB2" w:rsidRDefault="00A04D8E" w:rsidP="00A04D8E">
            <w:pPr>
              <w:rPr>
                <w:rFonts w:asciiTheme="majorHAnsi" w:hAnsiTheme="majorHAnsi" w:cs="Arial Narrow"/>
                <w:bCs/>
                <w:sz w:val="22"/>
                <w:szCs w:val="22"/>
                <w:lang w:val="hr-HR"/>
              </w:rPr>
            </w:pPr>
            <w:r w:rsidRPr="00AB0BB2">
              <w:rPr>
                <w:rFonts w:asciiTheme="majorHAnsi" w:hAnsiTheme="majorHAnsi" w:cs="Arial Narrow"/>
                <w:bCs/>
                <w:sz w:val="22"/>
                <w:szCs w:val="22"/>
                <w:lang w:val="hr-HR"/>
              </w:rPr>
              <w:t xml:space="preserve">B (9) 85–94; </w:t>
            </w:r>
          </w:p>
          <w:p w14:paraId="335F5BBB" w14:textId="77777777" w:rsidR="009C0079" w:rsidRPr="00AB0BB2" w:rsidRDefault="00A04D8E" w:rsidP="00A04D8E">
            <w:pPr>
              <w:rPr>
                <w:rFonts w:asciiTheme="majorHAnsi" w:hAnsiTheme="majorHAnsi" w:cs="Arial Narrow"/>
                <w:bCs/>
                <w:sz w:val="22"/>
                <w:szCs w:val="22"/>
                <w:lang w:val="hr-HR"/>
              </w:rPr>
            </w:pPr>
            <w:r w:rsidRPr="00AB0BB2">
              <w:rPr>
                <w:rFonts w:asciiTheme="majorHAnsi" w:hAnsiTheme="majorHAnsi" w:cs="Arial Narrow"/>
                <w:bCs/>
                <w:sz w:val="22"/>
                <w:szCs w:val="22"/>
                <w:lang w:val="hr-HR"/>
              </w:rPr>
              <w:t xml:space="preserve">C (8) 75–84; </w:t>
            </w:r>
          </w:p>
          <w:p w14:paraId="2B4A922E" w14:textId="77777777" w:rsidR="009C0079" w:rsidRPr="00AB0BB2" w:rsidRDefault="00A04D8E" w:rsidP="00A04D8E">
            <w:pPr>
              <w:rPr>
                <w:rFonts w:asciiTheme="majorHAnsi" w:hAnsiTheme="majorHAnsi" w:cs="Arial Narrow"/>
                <w:bCs/>
                <w:sz w:val="22"/>
                <w:szCs w:val="22"/>
                <w:lang w:val="hr-HR"/>
              </w:rPr>
            </w:pPr>
            <w:r w:rsidRPr="00AB0BB2">
              <w:rPr>
                <w:rFonts w:asciiTheme="majorHAnsi" w:hAnsiTheme="majorHAnsi" w:cs="Arial Narrow"/>
                <w:bCs/>
                <w:sz w:val="22"/>
                <w:szCs w:val="22"/>
                <w:lang w:val="hr-HR"/>
              </w:rPr>
              <w:t xml:space="preserve">D (7) 65–74; </w:t>
            </w:r>
          </w:p>
          <w:p w14:paraId="57BEE791" w14:textId="77777777" w:rsidR="009C0079" w:rsidRPr="00AB0BB2" w:rsidRDefault="00A04D8E" w:rsidP="00A04D8E">
            <w:pPr>
              <w:rPr>
                <w:rFonts w:asciiTheme="majorHAnsi" w:hAnsiTheme="majorHAnsi" w:cs="Arial Narrow"/>
                <w:bCs/>
                <w:sz w:val="22"/>
                <w:szCs w:val="22"/>
                <w:lang w:val="hr-HR"/>
              </w:rPr>
            </w:pPr>
            <w:r w:rsidRPr="00AB0BB2">
              <w:rPr>
                <w:rFonts w:asciiTheme="majorHAnsi" w:hAnsiTheme="majorHAnsi" w:cs="Arial Narrow"/>
                <w:bCs/>
                <w:sz w:val="22"/>
                <w:szCs w:val="22"/>
                <w:lang w:val="hr-HR"/>
              </w:rPr>
              <w:t xml:space="preserve">E (6) 55–64; </w:t>
            </w:r>
          </w:p>
          <w:p w14:paraId="54C25123" w14:textId="77777777" w:rsidR="00A04D8E" w:rsidRDefault="00A04D8E" w:rsidP="00A04D8E">
            <w:pPr>
              <w:rPr>
                <w:rFonts w:asciiTheme="majorHAnsi" w:hAnsiTheme="majorHAnsi" w:cs="Arial Narrow"/>
                <w:bCs/>
                <w:sz w:val="22"/>
                <w:szCs w:val="22"/>
                <w:lang w:val="hr-HR"/>
              </w:rPr>
            </w:pPr>
            <w:r w:rsidRPr="00AB0BB2">
              <w:rPr>
                <w:rFonts w:asciiTheme="majorHAnsi" w:hAnsiTheme="majorHAnsi" w:cs="Arial Narrow"/>
                <w:bCs/>
                <w:sz w:val="22"/>
                <w:szCs w:val="22"/>
                <w:lang w:val="hr-HR"/>
              </w:rPr>
              <w:t>F (5) 0-54</w:t>
            </w:r>
          </w:p>
          <w:p w14:paraId="71ADF125" w14:textId="77777777" w:rsidR="007C6941" w:rsidRPr="00AB0BB2" w:rsidRDefault="007C6941" w:rsidP="00A04D8E">
            <w:pPr>
              <w:rPr>
                <w:rFonts w:asciiTheme="majorHAnsi" w:hAnsiTheme="majorHAnsi" w:cs="Arial Narrow"/>
                <w:bCs/>
                <w:sz w:val="22"/>
                <w:szCs w:val="22"/>
                <w:lang w:val="hr-HR"/>
              </w:rPr>
            </w:pPr>
          </w:p>
          <w:p w14:paraId="33FD0333" w14:textId="13C4D351" w:rsidR="00CB365F" w:rsidRPr="00AB0BB2" w:rsidRDefault="00CB365F" w:rsidP="00CB365F">
            <w:pPr>
              <w:jc w:val="both"/>
              <w:rPr>
                <w:rFonts w:asciiTheme="majorHAnsi" w:hAnsiTheme="majorHAnsi" w:cs="Arial Narrow"/>
                <w:bCs/>
                <w:sz w:val="22"/>
                <w:szCs w:val="22"/>
                <w:lang w:val="hr-HR"/>
              </w:rPr>
            </w:pPr>
          </w:p>
        </w:tc>
      </w:tr>
      <w:tr w:rsidR="00DA37E0" w:rsidRPr="00AB0BB2" w14:paraId="3A8DE307" w14:textId="77777777" w:rsidTr="009C0079">
        <w:trPr>
          <w:trHeight w:val="323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247F50D" w14:textId="46B8A7D3" w:rsidR="00DA37E0" w:rsidRPr="00AB0BB2" w:rsidRDefault="00DA37E0" w:rsidP="00AB0BB2">
            <w:pPr>
              <w:jc w:val="center"/>
              <w:rPr>
                <w:rFonts w:asciiTheme="majorHAnsi" w:eastAsia="Calibri" w:hAnsiTheme="majorHAnsi"/>
                <w:color w:val="000000"/>
                <w:kern w:val="24"/>
                <w:sz w:val="22"/>
                <w:szCs w:val="22"/>
                <w:lang w:val="hr-HR" w:eastAsia="hr-BA"/>
              </w:rPr>
            </w:pPr>
            <w:r w:rsidRPr="00AB0BB2">
              <w:rPr>
                <w:rFonts w:asciiTheme="majorHAnsi" w:eastAsia="Calibri" w:hAnsiTheme="majorHAnsi"/>
                <w:b/>
                <w:bCs/>
                <w:color w:val="000000"/>
                <w:kern w:val="24"/>
                <w:sz w:val="22"/>
                <w:szCs w:val="22"/>
                <w:lang w:val="hr-HR" w:eastAsia="hr-BA"/>
              </w:rPr>
              <w:t>Literatura:</w:t>
            </w:r>
          </w:p>
          <w:p w14:paraId="2D90C313" w14:textId="77777777" w:rsidR="00DA37E0" w:rsidRPr="00AB0BB2" w:rsidRDefault="00DA37E0" w:rsidP="0081402B">
            <w:pPr>
              <w:jc w:val="both"/>
              <w:rPr>
                <w:rFonts w:asciiTheme="majorHAnsi" w:eastAsia="Times New Roman" w:hAnsiTheme="majorHAnsi" w:cs="Arial"/>
                <w:b/>
                <w:i/>
                <w:sz w:val="22"/>
                <w:szCs w:val="22"/>
                <w:lang w:val="hr-HR" w:eastAsia="hr-BA"/>
              </w:rPr>
            </w:pPr>
          </w:p>
        </w:tc>
        <w:tc>
          <w:tcPr>
            <w:tcW w:w="67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25987118" w14:textId="5A19EEBE" w:rsidR="00DA37E0" w:rsidRPr="00AB0BB2" w:rsidRDefault="00DA37E0" w:rsidP="0081402B">
            <w:pPr>
              <w:jc w:val="both"/>
              <w:rPr>
                <w:rFonts w:asciiTheme="majorHAnsi" w:eastAsia="Times New Roman" w:hAnsiTheme="majorHAnsi" w:cs="Arial"/>
                <w:b/>
                <w:sz w:val="22"/>
                <w:szCs w:val="22"/>
                <w:lang w:val="hr-HR" w:eastAsia="hr-BA"/>
              </w:rPr>
            </w:pPr>
            <w:r w:rsidRPr="00AB0BB2">
              <w:rPr>
                <w:rFonts w:asciiTheme="majorHAnsi" w:eastAsia="Times New Roman" w:hAnsiTheme="majorHAnsi" w:cs="Arial"/>
                <w:b/>
                <w:sz w:val="22"/>
                <w:szCs w:val="22"/>
                <w:lang w:val="hr-HR" w:eastAsia="hr-BA"/>
              </w:rPr>
              <w:t xml:space="preserve">Obavezna: </w:t>
            </w:r>
          </w:p>
          <w:p w14:paraId="6F0741F3" w14:textId="347E527D" w:rsidR="00271BDE" w:rsidRPr="00AB0BB2" w:rsidRDefault="00304121" w:rsidP="0081402B">
            <w:pPr>
              <w:pStyle w:val="ListParagraph"/>
              <w:numPr>
                <w:ilvl w:val="0"/>
                <w:numId w:val="11"/>
              </w:numPr>
              <w:jc w:val="both"/>
              <w:rPr>
                <w:rStyle w:val="Hyperlink"/>
                <w:rFonts w:asciiTheme="majorHAnsi" w:eastAsia="Times New Roman" w:hAnsiTheme="majorHAnsi" w:cs="Arial"/>
                <w:color w:val="auto"/>
                <w:sz w:val="22"/>
                <w:szCs w:val="22"/>
                <w:u w:val="none"/>
                <w:lang w:val="hr-HR" w:eastAsia="hr-BA"/>
              </w:rPr>
            </w:pPr>
            <w:r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 xml:space="preserve">Vajzović, E., Hibert, M., Turčilo, L., Vučetić, V., &amp; Silajdžić, L. (2021). Medijska i informacijska pismenost : dizajn učenja za digitalno doba (Vol. 2). Fakultet političkih nauka Univerziteta. </w:t>
            </w:r>
            <w:hyperlink r:id="rId9" w:history="1">
              <w:r w:rsidR="007627C8" w:rsidRPr="00AB0BB2">
                <w:rPr>
                  <w:rStyle w:val="Hyperlink"/>
                  <w:rFonts w:asciiTheme="majorHAnsi" w:eastAsia="Times New Roman" w:hAnsiTheme="majorHAnsi" w:cs="Arial"/>
                  <w:sz w:val="22"/>
                  <w:szCs w:val="22"/>
                  <w:lang w:val="hr-HR" w:eastAsia="hr-BA"/>
                </w:rPr>
                <w:t>https://fpn.unsa.ba/b/wp-content/uploads/2021/04/MEDIJSKA-I-INFORMACIJSKA-PISMENOST-DIZAJN-UCENJA-ZA-DIGITALNO-DOBA_e-izdanje-1.pdf</w:t>
              </w:r>
            </w:hyperlink>
          </w:p>
          <w:p w14:paraId="00C802C4" w14:textId="77777777" w:rsidR="009505F2" w:rsidRPr="00AB0BB2" w:rsidRDefault="009505F2" w:rsidP="0081402B">
            <w:pPr>
              <w:pStyle w:val="Achievement"/>
              <w:numPr>
                <w:ilvl w:val="0"/>
                <w:numId w:val="11"/>
              </w:numPr>
              <w:pBdr>
                <w:between w:val="nil"/>
              </w:pBdr>
              <w:spacing w:after="80"/>
              <w:rPr>
                <w:rFonts w:asciiTheme="majorHAnsi" w:eastAsia="Garamond" w:hAnsiTheme="majorHAnsi" w:cs="Garamond"/>
                <w:color w:val="000000"/>
                <w:sz w:val="22"/>
                <w:szCs w:val="22"/>
                <w:lang w:val="hr-HR"/>
              </w:rPr>
            </w:pPr>
            <w:r w:rsidRPr="00AB0BB2">
              <w:rPr>
                <w:rFonts w:asciiTheme="majorHAnsi" w:eastAsia="Garamond" w:hAnsiTheme="majorHAnsi" w:cs="Garamond"/>
                <w:color w:val="000000"/>
                <w:sz w:val="22"/>
                <w:szCs w:val="22"/>
                <w:lang w:val="hr-HR"/>
              </w:rPr>
              <w:lastRenderedPageBreak/>
              <w:t>Vajzović, E. (2020). Digitalna transformacija sigurnosti i algoritamska demokratija. Sarajevo Social Science Review  9(2), 2020. (7-17)</w:t>
            </w:r>
          </w:p>
          <w:p w14:paraId="34E8FEC4" w14:textId="5C7F0D0D" w:rsidR="009C0079" w:rsidRPr="00AB0BB2" w:rsidRDefault="009505F2" w:rsidP="0081402B">
            <w:pPr>
              <w:widowControl w:val="0"/>
              <w:numPr>
                <w:ilvl w:val="0"/>
                <w:numId w:val="11"/>
              </w:numPr>
              <w:pBdr>
                <w:between w:val="nil"/>
              </w:pBdr>
              <w:spacing w:after="80"/>
              <w:jc w:val="both"/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</w:pPr>
            <w:r w:rsidRPr="00AB0BB2">
              <w:rPr>
                <w:rFonts w:asciiTheme="majorHAnsi" w:eastAsia="Garamond" w:hAnsiTheme="majorHAnsi" w:cs="Garamond"/>
                <w:color w:val="000000"/>
                <w:sz w:val="22"/>
                <w:szCs w:val="22"/>
                <w:lang w:val="hr-HR"/>
              </w:rPr>
              <w:t xml:space="preserve">Vajzović, E. (2019). Medijska i informacijska pismenost u sistemu cyber sigurnosti. Posebno izdanje časopisa Kriminalističke teme. Međunarodna konferencija Savremeni izazovi u cyber sigurnosti. Kriminalističke teme. Zbornik radova. Godina XIX, Broj 5, 2019. (529-542). ISSN 1512-5505. </w:t>
            </w:r>
            <w:r w:rsidR="009C0079" w:rsidRPr="00AB0BB2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33128AAA" w14:textId="77777777" w:rsidR="00BA68AA" w:rsidRPr="00AB0BB2" w:rsidRDefault="00BA68AA" w:rsidP="0081402B">
            <w:pPr>
              <w:ind w:left="360"/>
              <w:jc w:val="both"/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</w:pPr>
          </w:p>
          <w:p w14:paraId="72860AD7" w14:textId="42A4DD13" w:rsidR="00DA37E0" w:rsidRPr="00AB0BB2" w:rsidRDefault="00DA37E0" w:rsidP="0081402B">
            <w:pPr>
              <w:jc w:val="both"/>
              <w:rPr>
                <w:rFonts w:asciiTheme="majorHAnsi" w:eastAsia="Times New Roman" w:hAnsiTheme="majorHAnsi" w:cs="Arial"/>
                <w:b/>
                <w:sz w:val="22"/>
                <w:szCs w:val="22"/>
                <w:lang w:val="hr-HR" w:eastAsia="hr-BA"/>
              </w:rPr>
            </w:pPr>
            <w:r w:rsidRPr="00AB0BB2">
              <w:rPr>
                <w:rFonts w:asciiTheme="majorHAnsi" w:eastAsia="Times New Roman" w:hAnsiTheme="majorHAnsi" w:cs="Arial"/>
                <w:b/>
                <w:sz w:val="22"/>
                <w:szCs w:val="22"/>
                <w:lang w:val="hr-HR" w:eastAsia="hr-BA"/>
              </w:rPr>
              <w:t xml:space="preserve">Dopunska: </w:t>
            </w:r>
          </w:p>
          <w:p w14:paraId="54216EB6" w14:textId="4640F787" w:rsidR="00304121" w:rsidRPr="00AB0BB2" w:rsidRDefault="00304121" w:rsidP="0081402B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</w:pPr>
            <w:r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 xml:space="preserve">Vajzović, E. (Ed.). (2020). Medijska i informacijska pismenost : istraživanje i razvoj. Fakultet političkih nauka Univerziteta. </w:t>
            </w:r>
            <w:hyperlink r:id="rId10" w:history="1">
              <w:r w:rsidR="00E14AA7" w:rsidRPr="00AB0BB2">
                <w:rPr>
                  <w:rStyle w:val="Hyperlink"/>
                  <w:rFonts w:asciiTheme="majorHAnsi" w:eastAsia="Times New Roman" w:hAnsiTheme="majorHAnsi" w:cs="Arial"/>
                  <w:sz w:val="22"/>
                  <w:szCs w:val="22"/>
                  <w:lang w:val="hr-HR" w:eastAsia="hr-BA"/>
                </w:rPr>
                <w:t>https://fpn.unsa.ba/b/wp-content/uploads/2020/12/MEDIJSKA-I-INFORMACIJSKA-PISMENOST-ISTRAZIVANJE-I-RAZVOJ_e-izdanje-1.pdf</w:t>
              </w:r>
            </w:hyperlink>
          </w:p>
          <w:p w14:paraId="3D9C74DA" w14:textId="16DDC028" w:rsidR="00304121" w:rsidRPr="00AB0BB2" w:rsidRDefault="00304121" w:rsidP="0081402B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</w:pPr>
            <w:r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 xml:space="preserve">Vajzović, E., Hibert, M. (2021). Odrastanje učenja : Društvo, kultura, religija u digitalnom dobu. (Vol. 4). Fakultet političkih nauka Univerziteta u Sarajevu. </w:t>
            </w:r>
          </w:p>
          <w:p w14:paraId="593767F8" w14:textId="198C5732" w:rsidR="00304121" w:rsidRPr="00AB0BB2" w:rsidRDefault="00304121" w:rsidP="0081402B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</w:pPr>
            <w:r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 xml:space="preserve">Vajzović, E., Milojević, A., Ružić, N. (Ed.) (2021). Regionalni osvrt na razvoj i integraciju medijske i informacijske pismenosti. (Vol. 3). Fakultet političkih nauka Univerziteta u Sarajevu. </w:t>
            </w:r>
          </w:p>
          <w:p w14:paraId="37842ACA" w14:textId="11AC8FB7" w:rsidR="00676271" w:rsidRPr="00AB0BB2" w:rsidRDefault="005019E0" w:rsidP="0081402B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</w:pPr>
            <w:r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>Hibert, M.</w:t>
            </w:r>
            <w:r w:rsidR="00676271"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>:</w:t>
            </w:r>
            <w:r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 xml:space="preserve"> Digitalni odrast i postdigitalna dobra (2018) MaMa &amp; IPE - Institut za političku ekologiju</w:t>
            </w:r>
          </w:p>
          <w:p w14:paraId="5719C6CE" w14:textId="1E6A8252" w:rsidR="00817BE4" w:rsidRPr="00AB0BB2" w:rsidRDefault="00817BE4" w:rsidP="0081402B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</w:pPr>
            <w:r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>Turčilo, L., Medijska i informacijska pismenost (121-140) u (P)Ogledi o medijima i društvu: članci, eseji, istraživanja“(2017)</w:t>
            </w:r>
          </w:p>
          <w:p w14:paraId="2189C778" w14:textId="0F10BF68" w:rsidR="00676271" w:rsidRPr="00AB0BB2" w:rsidRDefault="00676271" w:rsidP="0081402B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</w:pPr>
            <w:r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>Dizdar, S., Turčilo, L., Rašidović, B.E., Hajdarpašić, L.: Informacijska pismenost : smjernice za razvoj inovativnih mrežnih modula. 2. izd. Sarajevo: Univerzitet, (2014)</w:t>
            </w:r>
          </w:p>
          <w:p w14:paraId="399E301B" w14:textId="77777777" w:rsidR="00875303" w:rsidRPr="00AB0BB2" w:rsidRDefault="005019E0" w:rsidP="0081402B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</w:pPr>
            <w:r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>Tajić, L</w:t>
            </w:r>
            <w:r w:rsidR="00676271"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>.:</w:t>
            </w:r>
            <w:r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 xml:space="preserve"> Medijska pismenost u Bosni i Hercegovini (2013), Internews, Sarajevo</w:t>
            </w:r>
          </w:p>
          <w:p w14:paraId="7D2EEDDD" w14:textId="77777777" w:rsidR="00347F1B" w:rsidRPr="00AB0BB2" w:rsidRDefault="00347F1B" w:rsidP="0081402B">
            <w:pPr>
              <w:pStyle w:val="ListParagraph"/>
              <w:jc w:val="both"/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</w:pPr>
          </w:p>
          <w:p w14:paraId="64375A3E" w14:textId="37667090" w:rsidR="00347F1B" w:rsidRPr="00AB0BB2" w:rsidRDefault="00347F1B" w:rsidP="0081402B">
            <w:pPr>
              <w:jc w:val="both"/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</w:pPr>
            <w:proofErr w:type="spellStart"/>
            <w:r w:rsidRPr="00AB0BB2">
              <w:rPr>
                <w:rFonts w:asciiTheme="majorHAnsi" w:hAnsiTheme="majorHAnsi"/>
                <w:sz w:val="22"/>
                <w:szCs w:val="22"/>
              </w:rPr>
              <w:t>Sva</w:t>
            </w:r>
            <w:proofErr w:type="spellEnd"/>
            <w:r w:rsidRPr="00AB0BB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AB0BB2">
              <w:rPr>
                <w:rFonts w:asciiTheme="majorHAnsi" w:hAnsiTheme="majorHAnsi"/>
                <w:sz w:val="22"/>
                <w:szCs w:val="22"/>
              </w:rPr>
              <w:t>literatura</w:t>
            </w:r>
            <w:proofErr w:type="spellEnd"/>
            <w:r w:rsidRPr="00AB0BB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AB0BB2">
              <w:rPr>
                <w:rFonts w:asciiTheme="majorHAnsi" w:hAnsiTheme="majorHAnsi"/>
                <w:sz w:val="22"/>
                <w:szCs w:val="22"/>
              </w:rPr>
              <w:t>dostupna</w:t>
            </w:r>
            <w:proofErr w:type="spellEnd"/>
            <w:r w:rsidRPr="00AB0BB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AB0BB2">
              <w:rPr>
                <w:rFonts w:asciiTheme="majorHAnsi" w:hAnsiTheme="majorHAnsi"/>
                <w:sz w:val="22"/>
                <w:szCs w:val="22"/>
              </w:rPr>
              <w:t>na</w:t>
            </w:r>
            <w:proofErr w:type="spellEnd"/>
            <w:r w:rsidRPr="00AB0BB2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hyperlink r:id="rId11" w:history="1">
              <w:r w:rsidRPr="00AB0BB2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http://fpn.unsa.ba/enastava/</w:t>
              </w:r>
            </w:hyperlink>
            <w:r w:rsidRPr="00AB0BB2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</w:tbl>
    <w:p w14:paraId="76B8844F" w14:textId="77777777" w:rsidR="00D850C2" w:rsidRDefault="00D850C2" w:rsidP="0081402B">
      <w:pPr>
        <w:jc w:val="both"/>
        <w:rPr>
          <w:rFonts w:asciiTheme="majorHAnsi" w:hAnsiTheme="majorHAnsi"/>
          <w:sz w:val="22"/>
          <w:szCs w:val="22"/>
          <w:lang w:val="hr-HR"/>
        </w:rPr>
      </w:pPr>
    </w:p>
    <w:p w14:paraId="08C79A27" w14:textId="77777777" w:rsidR="00AB0BB2" w:rsidRDefault="00AB0BB2" w:rsidP="0081402B">
      <w:pPr>
        <w:jc w:val="both"/>
        <w:rPr>
          <w:rFonts w:asciiTheme="majorHAnsi" w:hAnsiTheme="majorHAnsi"/>
          <w:sz w:val="22"/>
          <w:szCs w:val="22"/>
          <w:lang w:val="hr-HR"/>
        </w:rPr>
      </w:pPr>
    </w:p>
    <w:p w14:paraId="0B9835D5" w14:textId="77777777" w:rsidR="00AB0BB2" w:rsidRPr="00AB0BB2" w:rsidRDefault="00AB0BB2" w:rsidP="0081402B">
      <w:pPr>
        <w:jc w:val="both"/>
        <w:rPr>
          <w:rFonts w:asciiTheme="majorHAnsi" w:hAnsiTheme="majorHAnsi"/>
          <w:sz w:val="22"/>
          <w:szCs w:val="22"/>
          <w:lang w:val="hr-HR"/>
        </w:rPr>
      </w:pPr>
    </w:p>
    <w:p w14:paraId="41EC63B8" w14:textId="77777777" w:rsidR="00AB0BB2" w:rsidRPr="00AB0BB2" w:rsidRDefault="00AB0BB2" w:rsidP="00AB0BB2">
      <w:pPr>
        <w:jc w:val="center"/>
        <w:rPr>
          <w:b/>
          <w:sz w:val="22"/>
          <w:szCs w:val="22"/>
        </w:rPr>
      </w:pPr>
      <w:r w:rsidRPr="00AB0BB2">
        <w:rPr>
          <w:b/>
          <w:sz w:val="22"/>
          <w:szCs w:val="22"/>
        </w:rPr>
        <w:t>IZVEDBENI PLAN NASTAVE I VJEŽBI</w:t>
      </w:r>
    </w:p>
    <w:p w14:paraId="20FA760A" w14:textId="77777777" w:rsidR="005C34E0" w:rsidRPr="00AB0BB2" w:rsidRDefault="005C34E0" w:rsidP="0081402B">
      <w:pPr>
        <w:jc w:val="both"/>
        <w:rPr>
          <w:rFonts w:asciiTheme="majorHAnsi" w:hAnsiTheme="majorHAnsi"/>
          <w:sz w:val="22"/>
          <w:szCs w:val="22"/>
          <w:lang w:val="hr-HR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448"/>
        <w:gridCol w:w="3229"/>
        <w:gridCol w:w="2268"/>
        <w:gridCol w:w="1418"/>
      </w:tblGrid>
      <w:tr w:rsidR="005C34E0" w:rsidRPr="00AB0BB2" w14:paraId="5861B731" w14:textId="77777777" w:rsidTr="00F80858">
        <w:trPr>
          <w:jc w:val="center"/>
        </w:trPr>
        <w:tc>
          <w:tcPr>
            <w:tcW w:w="988" w:type="dxa"/>
            <w:shd w:val="clear" w:color="auto" w:fill="CCCCCC"/>
          </w:tcPr>
          <w:p w14:paraId="2583C3C8" w14:textId="739006D7" w:rsidR="00534DEC" w:rsidRPr="00AB0BB2" w:rsidRDefault="00534DEC" w:rsidP="005C34E0">
            <w:pPr>
              <w:contextualSpacing/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val="hr-HR"/>
              </w:rPr>
            </w:pPr>
            <w:r w:rsidRPr="00AB0BB2">
              <w:rPr>
                <w:rFonts w:asciiTheme="majorHAnsi" w:hAnsiTheme="majorHAnsi"/>
                <w:b/>
                <w:bCs/>
                <w:sz w:val="22"/>
                <w:szCs w:val="22"/>
                <w:lang w:val="hr-HR"/>
              </w:rPr>
              <w:br w:type="page"/>
            </w:r>
          </w:p>
        </w:tc>
        <w:tc>
          <w:tcPr>
            <w:tcW w:w="1448" w:type="dxa"/>
            <w:shd w:val="clear" w:color="auto" w:fill="CCCCCC"/>
          </w:tcPr>
          <w:p w14:paraId="4AFA9796" w14:textId="12A8BFFC" w:rsidR="00534DEC" w:rsidRPr="00AB0BB2" w:rsidRDefault="00534DEC" w:rsidP="00800509">
            <w:pPr>
              <w:contextualSpacing/>
              <w:jc w:val="center"/>
              <w:rPr>
                <w:rFonts w:asciiTheme="majorHAnsi" w:hAnsiTheme="majorHAnsi"/>
                <w:b/>
                <w:sz w:val="22"/>
                <w:szCs w:val="22"/>
                <w:lang w:val="hr-HR"/>
              </w:rPr>
            </w:pPr>
            <w:r w:rsidRPr="00AB0BB2">
              <w:rPr>
                <w:rFonts w:asciiTheme="majorHAnsi" w:hAnsiTheme="majorHAnsi"/>
                <w:b/>
                <w:sz w:val="22"/>
                <w:szCs w:val="22"/>
                <w:lang w:val="hr-HR"/>
              </w:rPr>
              <w:t>Datum</w:t>
            </w:r>
            <w:r w:rsidR="00164186" w:rsidRPr="00AB0BB2">
              <w:rPr>
                <w:rFonts w:asciiTheme="majorHAnsi" w:hAnsiTheme="majorHAnsi"/>
                <w:b/>
                <w:sz w:val="22"/>
                <w:szCs w:val="22"/>
                <w:lang w:val="hr-HR"/>
              </w:rPr>
              <w:t>/sat</w:t>
            </w:r>
          </w:p>
        </w:tc>
        <w:tc>
          <w:tcPr>
            <w:tcW w:w="3229" w:type="dxa"/>
            <w:shd w:val="clear" w:color="auto" w:fill="CCCCCC"/>
          </w:tcPr>
          <w:p w14:paraId="0A963DB9" w14:textId="6ED9E1D0" w:rsidR="00534DEC" w:rsidRPr="00AB0BB2" w:rsidRDefault="00534DEC" w:rsidP="00185616">
            <w:pPr>
              <w:contextualSpacing/>
              <w:jc w:val="center"/>
              <w:rPr>
                <w:rFonts w:asciiTheme="majorHAnsi" w:hAnsiTheme="majorHAnsi"/>
                <w:b/>
                <w:sz w:val="22"/>
                <w:szCs w:val="22"/>
                <w:lang w:val="hr-HR"/>
              </w:rPr>
            </w:pPr>
            <w:r w:rsidRPr="00AB0BB2">
              <w:rPr>
                <w:rFonts w:asciiTheme="majorHAnsi" w:hAnsiTheme="majorHAnsi"/>
                <w:b/>
                <w:sz w:val="22"/>
                <w:szCs w:val="22"/>
                <w:lang w:val="hr-HR"/>
              </w:rPr>
              <w:t>Tematska cjelina</w:t>
            </w:r>
          </w:p>
        </w:tc>
        <w:tc>
          <w:tcPr>
            <w:tcW w:w="2268" w:type="dxa"/>
            <w:shd w:val="clear" w:color="auto" w:fill="CCCCCC"/>
          </w:tcPr>
          <w:p w14:paraId="40CA88B8" w14:textId="6908575B" w:rsidR="00534DEC" w:rsidRPr="00AB0BB2" w:rsidRDefault="00800509" w:rsidP="00800509">
            <w:pPr>
              <w:contextualSpacing/>
              <w:jc w:val="center"/>
              <w:rPr>
                <w:rFonts w:asciiTheme="majorHAnsi" w:hAnsiTheme="majorHAnsi"/>
                <w:b/>
                <w:sz w:val="22"/>
                <w:szCs w:val="22"/>
                <w:lang w:val="hr-HR"/>
              </w:rPr>
            </w:pPr>
            <w:r w:rsidRPr="00AB0BB2">
              <w:rPr>
                <w:rFonts w:asciiTheme="majorHAnsi" w:hAnsiTheme="majorHAnsi"/>
                <w:b/>
                <w:sz w:val="22"/>
                <w:szCs w:val="22"/>
                <w:lang w:val="hr-HR"/>
              </w:rPr>
              <w:t>Plan vježbi</w:t>
            </w:r>
          </w:p>
        </w:tc>
        <w:tc>
          <w:tcPr>
            <w:tcW w:w="1418" w:type="dxa"/>
            <w:shd w:val="clear" w:color="auto" w:fill="CCCCCC"/>
          </w:tcPr>
          <w:p w14:paraId="34EBE29F" w14:textId="58319D16" w:rsidR="00534DEC" w:rsidRPr="00AB0BB2" w:rsidRDefault="00800509" w:rsidP="00800509">
            <w:pPr>
              <w:contextualSpacing/>
              <w:jc w:val="center"/>
              <w:rPr>
                <w:rFonts w:asciiTheme="majorHAnsi" w:hAnsiTheme="majorHAnsi"/>
                <w:b/>
                <w:sz w:val="22"/>
                <w:szCs w:val="22"/>
                <w:lang w:val="hr-HR"/>
              </w:rPr>
            </w:pPr>
            <w:r w:rsidRPr="00AB0BB2">
              <w:rPr>
                <w:rFonts w:asciiTheme="majorHAnsi" w:hAnsiTheme="majorHAnsi"/>
                <w:b/>
                <w:sz w:val="22"/>
                <w:szCs w:val="22"/>
                <w:lang w:val="hr-HR"/>
              </w:rPr>
              <w:t>Datum/sat</w:t>
            </w:r>
          </w:p>
        </w:tc>
      </w:tr>
      <w:tr w:rsidR="00AB0BB2" w:rsidRPr="00AB0BB2" w14:paraId="3B58950A" w14:textId="77777777" w:rsidTr="00F80858">
        <w:trPr>
          <w:jc w:val="center"/>
        </w:trPr>
        <w:tc>
          <w:tcPr>
            <w:tcW w:w="988" w:type="dxa"/>
            <w:shd w:val="clear" w:color="auto" w:fill="auto"/>
          </w:tcPr>
          <w:p w14:paraId="37BDACF1" w14:textId="77777777" w:rsidR="00534DEC" w:rsidRPr="00AB0BB2" w:rsidRDefault="00534DEC" w:rsidP="005C34E0">
            <w:pPr>
              <w:contextualSpacing/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val="hr-HR"/>
              </w:rPr>
            </w:pPr>
            <w:r w:rsidRPr="00AB0BB2">
              <w:rPr>
                <w:rFonts w:asciiTheme="majorHAnsi" w:hAnsiTheme="majorHAnsi"/>
                <w:b/>
                <w:bCs/>
                <w:sz w:val="22"/>
                <w:szCs w:val="22"/>
                <w:lang w:val="hr-HR"/>
              </w:rPr>
              <w:t>1</w:t>
            </w:r>
          </w:p>
        </w:tc>
        <w:tc>
          <w:tcPr>
            <w:tcW w:w="1448" w:type="dxa"/>
            <w:shd w:val="clear" w:color="auto" w:fill="auto"/>
          </w:tcPr>
          <w:p w14:paraId="48BE9448" w14:textId="77777777" w:rsidR="00534DEC" w:rsidRPr="00F80858" w:rsidRDefault="00F80858" w:rsidP="006C73F3">
            <w:pPr>
              <w:contextualSpacing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F80858">
              <w:rPr>
                <w:rFonts w:asciiTheme="majorHAnsi" w:hAnsiTheme="majorHAnsi"/>
                <w:sz w:val="22"/>
                <w:szCs w:val="22"/>
                <w:lang w:val="hr-HR"/>
              </w:rPr>
              <w:t>05.10.2023.</w:t>
            </w:r>
          </w:p>
          <w:p w14:paraId="5DABD533" w14:textId="3DDD60A6" w:rsidR="00F80858" w:rsidRPr="00F80858" w:rsidRDefault="00E76029" w:rsidP="006C73F3">
            <w:pPr>
              <w:contextualSpacing/>
              <w:rPr>
                <w:rFonts w:asciiTheme="majorHAnsi" w:hAnsi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/>
                <w:sz w:val="22"/>
                <w:szCs w:val="22"/>
                <w:lang w:val="hr-HR"/>
              </w:rPr>
              <w:t>12:00-14:15</w:t>
            </w:r>
          </w:p>
        </w:tc>
        <w:tc>
          <w:tcPr>
            <w:tcW w:w="3229" w:type="dxa"/>
            <w:shd w:val="clear" w:color="auto" w:fill="auto"/>
          </w:tcPr>
          <w:p w14:paraId="53A7B111" w14:textId="35F88BD1" w:rsidR="00534DEC" w:rsidRPr="00AB0BB2" w:rsidRDefault="00885A43" w:rsidP="00185616">
            <w:pPr>
              <w:jc w:val="both"/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</w:pPr>
            <w:proofErr w:type="spellStart"/>
            <w:r w:rsidRPr="00AB0BB2"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>Uvod</w:t>
            </w:r>
            <w:proofErr w:type="spellEnd"/>
            <w:r w:rsidR="008A0409" w:rsidRPr="00AB0BB2"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 xml:space="preserve"> u </w:t>
            </w:r>
            <w:proofErr w:type="spellStart"/>
            <w:r w:rsidR="008A0409" w:rsidRPr="00AB0BB2"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>predmet</w:t>
            </w:r>
            <w:proofErr w:type="spellEnd"/>
            <w:r w:rsidR="00772504" w:rsidRPr="00AB0BB2"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="00772504" w:rsidRPr="00AB0BB2"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>literatura</w:t>
            </w:r>
            <w:proofErr w:type="spellEnd"/>
            <w:r w:rsidR="00772504" w:rsidRPr="00AB0BB2"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="00772504" w:rsidRPr="00AB0BB2"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>ispitne</w:t>
            </w:r>
            <w:proofErr w:type="spellEnd"/>
            <w:r w:rsidR="00772504" w:rsidRPr="00AB0BB2"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772504" w:rsidRPr="00AB0BB2"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>obaveze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6340BCC1" w14:textId="4ABC543D" w:rsidR="00534DEC" w:rsidRPr="00AB0BB2" w:rsidRDefault="007C6941" w:rsidP="00AB0BB2">
            <w:pPr>
              <w:contextualSpacing/>
              <w:jc w:val="both"/>
              <w:rPr>
                <w:rFonts w:asciiTheme="majorHAnsi" w:hAnsiTheme="majorHAnsi"/>
                <w:i/>
                <w:iCs/>
                <w:sz w:val="22"/>
                <w:szCs w:val="22"/>
                <w:lang w:val="hr-HR"/>
              </w:rPr>
            </w:pPr>
            <w:r>
              <w:rPr>
                <w:rFonts w:asciiTheme="majorHAnsi" w:hAnsiTheme="majorHAnsi"/>
                <w:i/>
                <w:iCs/>
                <w:sz w:val="22"/>
                <w:szCs w:val="22"/>
                <w:lang w:val="hr-HR"/>
              </w:rPr>
              <w:t>Uvod u predmet</w:t>
            </w:r>
          </w:p>
        </w:tc>
        <w:tc>
          <w:tcPr>
            <w:tcW w:w="1418" w:type="dxa"/>
          </w:tcPr>
          <w:p w14:paraId="66DE3BB0" w14:textId="77777777" w:rsidR="00534DEC" w:rsidRDefault="00E76029" w:rsidP="002F2EBD">
            <w:pPr>
              <w:contextualSpacing/>
              <w:rPr>
                <w:rFonts w:asciiTheme="majorHAnsi" w:hAnsi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/>
                <w:sz w:val="22"/>
                <w:szCs w:val="22"/>
                <w:lang w:val="hr-HR"/>
              </w:rPr>
              <w:t>05.10.2023.</w:t>
            </w:r>
          </w:p>
          <w:p w14:paraId="2B88D4CD" w14:textId="33221586" w:rsidR="00E76029" w:rsidRPr="00AB0BB2" w:rsidRDefault="00E76029" w:rsidP="002F2EBD">
            <w:pPr>
              <w:contextualSpacing/>
              <w:rPr>
                <w:rFonts w:asciiTheme="majorHAnsi" w:hAnsi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/>
                <w:sz w:val="22"/>
                <w:szCs w:val="22"/>
                <w:lang w:val="hr-HR"/>
              </w:rPr>
              <w:t>14:15-15:45</w:t>
            </w:r>
          </w:p>
        </w:tc>
      </w:tr>
      <w:tr w:rsidR="00AB0BB2" w:rsidRPr="00AB0BB2" w14:paraId="0A8CB647" w14:textId="77777777" w:rsidTr="00F80858">
        <w:trPr>
          <w:jc w:val="center"/>
        </w:trPr>
        <w:tc>
          <w:tcPr>
            <w:tcW w:w="988" w:type="dxa"/>
            <w:shd w:val="clear" w:color="auto" w:fill="auto"/>
          </w:tcPr>
          <w:p w14:paraId="505A6EEF" w14:textId="77777777" w:rsidR="00534DEC" w:rsidRPr="00AB0BB2" w:rsidRDefault="00534DEC" w:rsidP="005C34E0">
            <w:pPr>
              <w:contextualSpacing/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val="hr-HR"/>
              </w:rPr>
            </w:pPr>
            <w:r w:rsidRPr="00AB0BB2">
              <w:rPr>
                <w:rFonts w:asciiTheme="majorHAnsi" w:hAnsiTheme="majorHAnsi"/>
                <w:b/>
                <w:bCs/>
                <w:sz w:val="22"/>
                <w:szCs w:val="22"/>
                <w:lang w:val="hr-HR"/>
              </w:rPr>
              <w:t>2</w:t>
            </w:r>
          </w:p>
        </w:tc>
        <w:tc>
          <w:tcPr>
            <w:tcW w:w="1448" w:type="dxa"/>
            <w:shd w:val="clear" w:color="auto" w:fill="auto"/>
          </w:tcPr>
          <w:p w14:paraId="00FDDDE3" w14:textId="32E25E2F" w:rsidR="00AB0BB2" w:rsidRDefault="00FE12C7" w:rsidP="002F2EBD">
            <w:pPr>
              <w:contextualSpacing/>
              <w:rPr>
                <w:rFonts w:asciiTheme="majorHAnsi" w:hAnsi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/>
                <w:sz w:val="22"/>
                <w:szCs w:val="22"/>
                <w:lang w:val="hr-HR"/>
              </w:rPr>
              <w:t>12.10.2023.</w:t>
            </w:r>
          </w:p>
          <w:p w14:paraId="196F2FAD" w14:textId="3C87FD40" w:rsidR="00FE12C7" w:rsidRDefault="001578D2" w:rsidP="002F2EBD">
            <w:pPr>
              <w:contextualSpacing/>
              <w:rPr>
                <w:rFonts w:asciiTheme="majorHAnsi" w:hAnsi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/>
                <w:sz w:val="22"/>
                <w:szCs w:val="22"/>
                <w:lang w:val="hr-HR"/>
              </w:rPr>
              <w:t>12:00-14:15</w:t>
            </w:r>
          </w:p>
          <w:p w14:paraId="203557B8" w14:textId="77777777" w:rsidR="00AB0BB2" w:rsidRPr="00AB0BB2" w:rsidRDefault="00AB0BB2" w:rsidP="002F2EBD">
            <w:pPr>
              <w:contextualSpacing/>
              <w:rPr>
                <w:rFonts w:asciiTheme="majorHAnsi" w:hAnsiTheme="majorHAnsi"/>
                <w:sz w:val="22"/>
                <w:szCs w:val="22"/>
                <w:lang w:val="hr-HR"/>
              </w:rPr>
            </w:pPr>
          </w:p>
        </w:tc>
        <w:tc>
          <w:tcPr>
            <w:tcW w:w="3229" w:type="dxa"/>
            <w:shd w:val="clear" w:color="auto" w:fill="auto"/>
          </w:tcPr>
          <w:p w14:paraId="3972E8BD" w14:textId="77777777" w:rsidR="00534DEC" w:rsidRPr="00AB0BB2" w:rsidRDefault="00534DEC" w:rsidP="00185616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AB0BB2">
              <w:rPr>
                <w:rFonts w:asciiTheme="majorHAnsi" w:hAnsiTheme="majorHAnsi"/>
                <w:bCs/>
                <w:sz w:val="22"/>
                <w:szCs w:val="22"/>
              </w:rPr>
              <w:t>Razumijevanje</w:t>
            </w:r>
            <w:proofErr w:type="spellEnd"/>
            <w:r w:rsidRPr="00AB0BB2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AB0BB2">
              <w:rPr>
                <w:rFonts w:asciiTheme="majorHAnsi" w:hAnsiTheme="majorHAnsi"/>
                <w:bCs/>
                <w:sz w:val="22"/>
                <w:szCs w:val="22"/>
              </w:rPr>
              <w:t>medijske</w:t>
            </w:r>
            <w:proofErr w:type="spellEnd"/>
            <w:r w:rsidRPr="00AB0BB2">
              <w:rPr>
                <w:rFonts w:asciiTheme="majorHAnsi" w:hAnsiTheme="majorHAnsi"/>
                <w:bCs/>
                <w:sz w:val="22"/>
                <w:szCs w:val="22"/>
              </w:rPr>
              <w:t xml:space="preserve"> i </w:t>
            </w:r>
            <w:proofErr w:type="spellStart"/>
            <w:r w:rsidRPr="00AB0BB2">
              <w:rPr>
                <w:rFonts w:asciiTheme="majorHAnsi" w:hAnsiTheme="majorHAnsi"/>
                <w:bCs/>
                <w:sz w:val="22"/>
                <w:szCs w:val="22"/>
              </w:rPr>
              <w:t>informacijske</w:t>
            </w:r>
            <w:proofErr w:type="spellEnd"/>
            <w:r w:rsidRPr="00AB0BB2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AB0BB2">
              <w:rPr>
                <w:rFonts w:asciiTheme="majorHAnsi" w:hAnsiTheme="majorHAnsi"/>
                <w:bCs/>
                <w:sz w:val="22"/>
                <w:szCs w:val="22"/>
              </w:rPr>
              <w:t>pismenosti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08576BA9" w14:textId="19F4CE8E" w:rsidR="00534DEC" w:rsidRPr="00AB0BB2" w:rsidRDefault="00025626" w:rsidP="002F2EBD">
            <w:pPr>
              <w:contextualSpacing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 xml:space="preserve">Samostalni rad studenta </w:t>
            </w:r>
          </w:p>
        </w:tc>
        <w:tc>
          <w:tcPr>
            <w:tcW w:w="1418" w:type="dxa"/>
          </w:tcPr>
          <w:p w14:paraId="7157439F" w14:textId="77777777" w:rsidR="00534DEC" w:rsidRDefault="001578D2" w:rsidP="002F2EBD">
            <w:pPr>
              <w:contextualSpacing/>
              <w:rPr>
                <w:rFonts w:asciiTheme="majorHAnsi" w:hAnsi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/>
                <w:sz w:val="22"/>
                <w:szCs w:val="22"/>
                <w:lang w:val="hr-HR"/>
              </w:rPr>
              <w:t>12.10.2023</w:t>
            </w:r>
          </w:p>
          <w:p w14:paraId="1CC9F36F" w14:textId="3BCA24AC" w:rsidR="001578D2" w:rsidRPr="00AB0BB2" w:rsidRDefault="001578D2" w:rsidP="002F2EBD">
            <w:pPr>
              <w:contextualSpacing/>
              <w:rPr>
                <w:rFonts w:asciiTheme="majorHAnsi" w:hAnsi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/>
                <w:sz w:val="22"/>
                <w:szCs w:val="22"/>
                <w:lang w:val="hr-HR"/>
              </w:rPr>
              <w:t>14:15-15:45</w:t>
            </w:r>
          </w:p>
        </w:tc>
      </w:tr>
      <w:tr w:rsidR="00AB0BB2" w:rsidRPr="00AB0BB2" w14:paraId="082DF715" w14:textId="77777777" w:rsidTr="00F80858">
        <w:trPr>
          <w:jc w:val="center"/>
        </w:trPr>
        <w:tc>
          <w:tcPr>
            <w:tcW w:w="988" w:type="dxa"/>
            <w:shd w:val="clear" w:color="auto" w:fill="auto"/>
          </w:tcPr>
          <w:p w14:paraId="53398A2C" w14:textId="77777777" w:rsidR="00534DEC" w:rsidRPr="00AB0BB2" w:rsidRDefault="00534DEC" w:rsidP="005C34E0">
            <w:pPr>
              <w:contextualSpacing/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val="hr-HR"/>
              </w:rPr>
            </w:pPr>
            <w:r w:rsidRPr="00AB0BB2">
              <w:rPr>
                <w:rFonts w:asciiTheme="majorHAnsi" w:hAnsiTheme="majorHAnsi"/>
                <w:b/>
                <w:bCs/>
                <w:sz w:val="22"/>
                <w:szCs w:val="22"/>
                <w:lang w:val="hr-HR"/>
              </w:rPr>
              <w:t>3</w:t>
            </w:r>
          </w:p>
        </w:tc>
        <w:tc>
          <w:tcPr>
            <w:tcW w:w="1448" w:type="dxa"/>
            <w:shd w:val="clear" w:color="auto" w:fill="auto"/>
          </w:tcPr>
          <w:p w14:paraId="7788EAA5" w14:textId="77777777" w:rsidR="00AB0BB2" w:rsidRDefault="00FE12C7" w:rsidP="002F2EBD">
            <w:pPr>
              <w:contextualSpacing/>
              <w:rPr>
                <w:rFonts w:asciiTheme="majorHAnsi" w:hAnsi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/>
                <w:sz w:val="22"/>
                <w:szCs w:val="22"/>
                <w:lang w:val="hr-HR"/>
              </w:rPr>
              <w:t>19.10.2023.</w:t>
            </w:r>
          </w:p>
          <w:p w14:paraId="1FBDF88C" w14:textId="5A9EAA4F" w:rsidR="001578D2" w:rsidRPr="00AB0BB2" w:rsidRDefault="001578D2" w:rsidP="002F2EBD">
            <w:pPr>
              <w:contextualSpacing/>
              <w:rPr>
                <w:rFonts w:asciiTheme="majorHAnsi" w:hAnsi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/>
                <w:sz w:val="22"/>
                <w:szCs w:val="22"/>
                <w:lang w:val="hr-HR"/>
              </w:rPr>
              <w:t>12:00-14:15</w:t>
            </w:r>
          </w:p>
        </w:tc>
        <w:tc>
          <w:tcPr>
            <w:tcW w:w="3229" w:type="dxa"/>
            <w:shd w:val="clear" w:color="auto" w:fill="auto"/>
          </w:tcPr>
          <w:p w14:paraId="28CCE645" w14:textId="77777777" w:rsidR="00534DEC" w:rsidRDefault="006D4633" w:rsidP="00185616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</w:rPr>
              <w:t>Informacijsko</w:t>
            </w:r>
            <w:proofErr w:type="spellEnd"/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</w:rPr>
              <w:t>društvo</w:t>
            </w:r>
            <w:proofErr w:type="spellEnd"/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</w:rPr>
              <w:t>ljudska</w:t>
            </w:r>
            <w:proofErr w:type="spellEnd"/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</w:rPr>
              <w:t>prava</w:t>
            </w:r>
            <w:proofErr w:type="spellEnd"/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</w:rPr>
              <w:t>demokratski</w:t>
            </w:r>
            <w:proofErr w:type="spellEnd"/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</w:rPr>
              <w:t>diskurs</w:t>
            </w:r>
            <w:proofErr w:type="spellEnd"/>
          </w:p>
          <w:p w14:paraId="55F4D685" w14:textId="249905B5" w:rsidR="008C377C" w:rsidRPr="00AB0BB2" w:rsidRDefault="008C377C" w:rsidP="00185616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CD686FB" w14:textId="50D2A609" w:rsidR="00534DEC" w:rsidRPr="00AB0BB2" w:rsidRDefault="00025626" w:rsidP="002F2EBD">
            <w:pPr>
              <w:contextualSpacing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 xml:space="preserve">Samostalni rad studenta </w:t>
            </w:r>
          </w:p>
        </w:tc>
        <w:tc>
          <w:tcPr>
            <w:tcW w:w="1418" w:type="dxa"/>
          </w:tcPr>
          <w:p w14:paraId="3B79C4DD" w14:textId="77777777" w:rsidR="00534DEC" w:rsidRDefault="001578D2" w:rsidP="002F2EBD">
            <w:pPr>
              <w:contextualSpacing/>
              <w:rPr>
                <w:rFonts w:asciiTheme="majorHAnsi" w:hAnsi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/>
                <w:sz w:val="22"/>
                <w:szCs w:val="22"/>
                <w:lang w:val="hr-HR"/>
              </w:rPr>
              <w:t>19.10.2023.</w:t>
            </w:r>
          </w:p>
          <w:p w14:paraId="3D051CC8" w14:textId="49822348" w:rsidR="001578D2" w:rsidRPr="00AB0BB2" w:rsidRDefault="001578D2" w:rsidP="002F2EBD">
            <w:pPr>
              <w:contextualSpacing/>
              <w:rPr>
                <w:rFonts w:asciiTheme="majorHAnsi" w:hAnsi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/>
                <w:sz w:val="22"/>
                <w:szCs w:val="22"/>
                <w:lang w:val="hr-HR"/>
              </w:rPr>
              <w:t>14:15-15:45</w:t>
            </w:r>
          </w:p>
        </w:tc>
      </w:tr>
      <w:tr w:rsidR="00AB0BB2" w:rsidRPr="00AB0BB2" w14:paraId="49FBAFB7" w14:textId="77777777" w:rsidTr="00F80858">
        <w:trPr>
          <w:jc w:val="center"/>
        </w:trPr>
        <w:tc>
          <w:tcPr>
            <w:tcW w:w="988" w:type="dxa"/>
            <w:shd w:val="clear" w:color="auto" w:fill="auto"/>
          </w:tcPr>
          <w:p w14:paraId="666C8C9C" w14:textId="77777777" w:rsidR="00534DEC" w:rsidRPr="00AB0BB2" w:rsidRDefault="00534DEC" w:rsidP="005C34E0">
            <w:pPr>
              <w:contextualSpacing/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val="hr-HR"/>
              </w:rPr>
            </w:pPr>
            <w:r w:rsidRPr="00AB0BB2">
              <w:rPr>
                <w:rFonts w:asciiTheme="majorHAnsi" w:hAnsiTheme="majorHAnsi"/>
                <w:b/>
                <w:bCs/>
                <w:sz w:val="22"/>
                <w:szCs w:val="22"/>
                <w:lang w:val="hr-HR"/>
              </w:rPr>
              <w:t>4</w:t>
            </w:r>
          </w:p>
        </w:tc>
        <w:tc>
          <w:tcPr>
            <w:tcW w:w="1448" w:type="dxa"/>
            <w:shd w:val="clear" w:color="auto" w:fill="auto"/>
          </w:tcPr>
          <w:p w14:paraId="6282E249" w14:textId="77777777" w:rsidR="00534DEC" w:rsidRDefault="00FE12C7" w:rsidP="002F2EBD">
            <w:pPr>
              <w:contextualSpacing/>
              <w:rPr>
                <w:rFonts w:asciiTheme="majorHAnsi" w:hAnsi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/>
                <w:sz w:val="22"/>
                <w:szCs w:val="22"/>
                <w:lang w:val="hr-HR"/>
              </w:rPr>
              <w:t>26.10.2023.</w:t>
            </w:r>
          </w:p>
          <w:p w14:paraId="5E106801" w14:textId="522FF2E5" w:rsidR="001578D2" w:rsidRPr="00AB0BB2" w:rsidRDefault="001578D2" w:rsidP="002F2EBD">
            <w:pPr>
              <w:contextualSpacing/>
              <w:rPr>
                <w:rFonts w:asciiTheme="majorHAnsi" w:hAnsi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/>
                <w:sz w:val="22"/>
                <w:szCs w:val="22"/>
                <w:lang w:val="hr-HR"/>
              </w:rPr>
              <w:t>12:00-14:15</w:t>
            </w:r>
          </w:p>
        </w:tc>
        <w:tc>
          <w:tcPr>
            <w:tcW w:w="3229" w:type="dxa"/>
            <w:shd w:val="clear" w:color="auto" w:fill="auto"/>
          </w:tcPr>
          <w:p w14:paraId="3672E3ED" w14:textId="26B76EEB" w:rsidR="00534DEC" w:rsidRPr="00AB0BB2" w:rsidRDefault="008C0B02" w:rsidP="00185616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</w:rPr>
              <w:t>Digitalna</w:t>
            </w:r>
            <w:proofErr w:type="spellEnd"/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</w:rPr>
              <w:t>transformacija</w:t>
            </w:r>
            <w:proofErr w:type="spellEnd"/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</w:rPr>
              <w:t>društva</w:t>
            </w:r>
            <w:proofErr w:type="spellEnd"/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</w:rPr>
              <w:t>sigurnosti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0C04084E" w14:textId="3622F7FD" w:rsidR="00AB0BB2" w:rsidRDefault="007C6941" w:rsidP="00AB0BB2">
            <w:pPr>
              <w:contextualSpacing/>
              <w:jc w:val="both"/>
              <w:rPr>
                <w:rStyle w:val="Hyperlink"/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</w:pPr>
            <w:r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>Sajam medijske i informacijske pismenosti</w:t>
            </w:r>
          </w:p>
          <w:p w14:paraId="709ED4B6" w14:textId="28A3B2EF" w:rsidR="00534DEC" w:rsidRPr="00AB0BB2" w:rsidRDefault="00534DEC" w:rsidP="002F2EBD">
            <w:pPr>
              <w:contextualSpacing/>
              <w:rPr>
                <w:rFonts w:asciiTheme="majorHAnsi" w:hAnsiTheme="majorHAnsi"/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</w:tcPr>
          <w:p w14:paraId="5F0802E6" w14:textId="77777777" w:rsidR="00534DEC" w:rsidRDefault="001578D2" w:rsidP="002F2EBD">
            <w:pPr>
              <w:contextualSpacing/>
              <w:rPr>
                <w:rFonts w:asciiTheme="majorHAnsi" w:hAnsi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/>
                <w:sz w:val="22"/>
                <w:szCs w:val="22"/>
                <w:lang w:val="hr-HR"/>
              </w:rPr>
              <w:t>26.10.2023.</w:t>
            </w:r>
          </w:p>
          <w:p w14:paraId="18532D40" w14:textId="5164204C" w:rsidR="001578D2" w:rsidRPr="00AB0BB2" w:rsidRDefault="001578D2" w:rsidP="002F2EBD">
            <w:pPr>
              <w:contextualSpacing/>
              <w:rPr>
                <w:rFonts w:asciiTheme="majorHAnsi" w:hAnsi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/>
                <w:sz w:val="22"/>
                <w:szCs w:val="22"/>
                <w:lang w:val="hr-HR"/>
              </w:rPr>
              <w:t>14:15-15:45</w:t>
            </w:r>
          </w:p>
        </w:tc>
      </w:tr>
      <w:tr w:rsidR="00AB0BB2" w:rsidRPr="00AB0BB2" w14:paraId="23E7155D" w14:textId="77777777" w:rsidTr="00F80858">
        <w:trPr>
          <w:jc w:val="center"/>
        </w:trPr>
        <w:tc>
          <w:tcPr>
            <w:tcW w:w="988" w:type="dxa"/>
            <w:shd w:val="clear" w:color="auto" w:fill="auto"/>
          </w:tcPr>
          <w:p w14:paraId="5790D38D" w14:textId="77777777" w:rsidR="00534DEC" w:rsidRPr="00AB0BB2" w:rsidRDefault="00534DEC" w:rsidP="005C34E0">
            <w:pPr>
              <w:contextualSpacing/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val="hr-HR"/>
              </w:rPr>
            </w:pPr>
            <w:r w:rsidRPr="00AB0BB2">
              <w:rPr>
                <w:rFonts w:asciiTheme="majorHAnsi" w:hAnsiTheme="majorHAnsi"/>
                <w:b/>
                <w:bCs/>
                <w:sz w:val="22"/>
                <w:szCs w:val="22"/>
                <w:lang w:val="hr-HR"/>
              </w:rPr>
              <w:lastRenderedPageBreak/>
              <w:t>5</w:t>
            </w:r>
          </w:p>
        </w:tc>
        <w:tc>
          <w:tcPr>
            <w:tcW w:w="1448" w:type="dxa"/>
            <w:shd w:val="clear" w:color="auto" w:fill="auto"/>
          </w:tcPr>
          <w:p w14:paraId="770703E5" w14:textId="77777777" w:rsidR="00534DEC" w:rsidRDefault="00257B92" w:rsidP="002F2EBD">
            <w:pPr>
              <w:contextualSpacing/>
              <w:rPr>
                <w:rFonts w:asciiTheme="majorHAnsi" w:hAnsi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/>
                <w:sz w:val="22"/>
                <w:szCs w:val="22"/>
                <w:lang w:val="hr-HR"/>
              </w:rPr>
              <w:t>02.11.2023.</w:t>
            </w:r>
          </w:p>
          <w:p w14:paraId="1A00DEAE" w14:textId="632D58BB" w:rsidR="001578D2" w:rsidRPr="00AB0BB2" w:rsidRDefault="001578D2" w:rsidP="002F2EBD">
            <w:pPr>
              <w:contextualSpacing/>
              <w:rPr>
                <w:rFonts w:asciiTheme="majorHAnsi" w:hAnsi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/>
                <w:sz w:val="22"/>
                <w:szCs w:val="22"/>
                <w:lang w:val="hr-HR"/>
              </w:rPr>
              <w:t>12:00-14:15</w:t>
            </w:r>
          </w:p>
        </w:tc>
        <w:tc>
          <w:tcPr>
            <w:tcW w:w="3229" w:type="dxa"/>
            <w:shd w:val="clear" w:color="auto" w:fill="auto"/>
          </w:tcPr>
          <w:p w14:paraId="275F38D8" w14:textId="77777777" w:rsidR="00534DEC" w:rsidRDefault="008C0B02" w:rsidP="00185616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</w:rPr>
              <w:t>Medijska</w:t>
            </w:r>
            <w:proofErr w:type="spellEnd"/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</w:rPr>
              <w:t>informacijska</w:t>
            </w:r>
            <w:proofErr w:type="spellEnd"/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</w:rPr>
              <w:t>pismenost</w:t>
            </w:r>
            <w:proofErr w:type="spellEnd"/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</w:rPr>
              <w:t>sistemu</w:t>
            </w:r>
            <w:proofErr w:type="spellEnd"/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cyber </w:t>
            </w: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</w:rPr>
              <w:t>sigurnosti</w:t>
            </w:r>
            <w:proofErr w:type="spellEnd"/>
          </w:p>
          <w:p w14:paraId="2E6B6A97" w14:textId="68C754CA" w:rsidR="008C377C" w:rsidRPr="00AB0BB2" w:rsidRDefault="008C377C" w:rsidP="00185616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9E4F13A" w14:textId="76907C80" w:rsidR="00534DEC" w:rsidRPr="00AB0BB2" w:rsidRDefault="00025626" w:rsidP="002F2EBD">
            <w:pPr>
              <w:contextualSpacing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 xml:space="preserve">Samostalni rad studenta </w:t>
            </w:r>
          </w:p>
        </w:tc>
        <w:tc>
          <w:tcPr>
            <w:tcW w:w="1418" w:type="dxa"/>
          </w:tcPr>
          <w:p w14:paraId="41E377AB" w14:textId="77777777" w:rsidR="00534DEC" w:rsidRDefault="001578D2" w:rsidP="002F2EBD">
            <w:pPr>
              <w:contextualSpacing/>
              <w:rPr>
                <w:rFonts w:asciiTheme="majorHAnsi" w:hAnsi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/>
                <w:sz w:val="22"/>
                <w:szCs w:val="22"/>
                <w:lang w:val="hr-HR"/>
              </w:rPr>
              <w:t>02.11.2023.</w:t>
            </w:r>
          </w:p>
          <w:p w14:paraId="0F073E20" w14:textId="4E72C525" w:rsidR="001578D2" w:rsidRPr="00AB0BB2" w:rsidRDefault="001578D2" w:rsidP="002F2EBD">
            <w:pPr>
              <w:contextualSpacing/>
              <w:rPr>
                <w:rFonts w:asciiTheme="majorHAnsi" w:hAnsi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/>
                <w:sz w:val="22"/>
                <w:szCs w:val="22"/>
                <w:lang w:val="hr-HR"/>
              </w:rPr>
              <w:t>14:15-15:45</w:t>
            </w:r>
          </w:p>
        </w:tc>
      </w:tr>
      <w:tr w:rsidR="00AB0BB2" w:rsidRPr="00AB0BB2" w14:paraId="7B01E196" w14:textId="77777777" w:rsidTr="00F80858">
        <w:trPr>
          <w:jc w:val="center"/>
        </w:trPr>
        <w:tc>
          <w:tcPr>
            <w:tcW w:w="988" w:type="dxa"/>
            <w:shd w:val="clear" w:color="auto" w:fill="auto"/>
          </w:tcPr>
          <w:p w14:paraId="732B4C0D" w14:textId="2C38858B" w:rsidR="00534DEC" w:rsidRPr="00AB0BB2" w:rsidRDefault="00534DEC" w:rsidP="005C34E0">
            <w:pPr>
              <w:contextualSpacing/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val="hr-HR"/>
              </w:rPr>
            </w:pPr>
            <w:r w:rsidRPr="00AB0BB2">
              <w:rPr>
                <w:rFonts w:asciiTheme="majorHAnsi" w:hAnsiTheme="majorHAnsi"/>
                <w:b/>
                <w:bCs/>
                <w:sz w:val="22"/>
                <w:szCs w:val="22"/>
                <w:lang w:val="hr-HR"/>
              </w:rPr>
              <w:t>6</w:t>
            </w:r>
          </w:p>
        </w:tc>
        <w:tc>
          <w:tcPr>
            <w:tcW w:w="1448" w:type="dxa"/>
            <w:shd w:val="clear" w:color="auto" w:fill="auto"/>
          </w:tcPr>
          <w:p w14:paraId="0F7261C5" w14:textId="77777777" w:rsidR="00534DEC" w:rsidRDefault="00257B92" w:rsidP="002F2EBD">
            <w:pPr>
              <w:contextualSpacing/>
              <w:rPr>
                <w:rFonts w:asciiTheme="majorHAnsi" w:hAnsi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/>
                <w:sz w:val="22"/>
                <w:szCs w:val="22"/>
                <w:lang w:val="hr-HR"/>
              </w:rPr>
              <w:t>09.11.2023.</w:t>
            </w:r>
          </w:p>
          <w:p w14:paraId="3DCAA142" w14:textId="321D86FA" w:rsidR="001578D2" w:rsidRPr="00257B92" w:rsidRDefault="001578D2" w:rsidP="002F2EBD">
            <w:pPr>
              <w:contextualSpacing/>
              <w:rPr>
                <w:rFonts w:asciiTheme="majorHAnsi" w:hAnsi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/>
                <w:sz w:val="22"/>
                <w:szCs w:val="22"/>
                <w:lang w:val="hr-HR"/>
              </w:rPr>
              <w:t>12:00-14:15</w:t>
            </w:r>
          </w:p>
        </w:tc>
        <w:tc>
          <w:tcPr>
            <w:tcW w:w="3229" w:type="dxa"/>
            <w:shd w:val="clear" w:color="auto" w:fill="auto"/>
          </w:tcPr>
          <w:p w14:paraId="69E469C5" w14:textId="77777777" w:rsidR="00534DEC" w:rsidRDefault="00845AA5" w:rsidP="00185616">
            <w:pPr>
              <w:jc w:val="both"/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</w:pPr>
            <w:r w:rsidRPr="00737373"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 xml:space="preserve">Online </w:t>
            </w:r>
            <w:proofErr w:type="spellStart"/>
            <w:r w:rsidRPr="00737373"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>sedmica</w:t>
            </w:r>
            <w:proofErr w:type="spellEnd"/>
            <w:r w:rsidRPr="00737373"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 xml:space="preserve"> – </w:t>
            </w:r>
            <w:proofErr w:type="spellStart"/>
            <w:r w:rsidRPr="00737373"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>priprema</w:t>
            </w:r>
            <w:proofErr w:type="spellEnd"/>
            <w:r w:rsidRPr="00737373"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 xml:space="preserve"> za midterm</w:t>
            </w:r>
            <w:r w:rsidR="00534DEC" w:rsidRPr="00737373"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21993DBD" w14:textId="00217C3B" w:rsidR="00A132B5" w:rsidRPr="00737373" w:rsidRDefault="00A132B5" w:rsidP="00185616">
            <w:pPr>
              <w:jc w:val="both"/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EE2508F" w14:textId="2FC334DD" w:rsidR="00534DEC" w:rsidRPr="00AB0BB2" w:rsidRDefault="003A65DA" w:rsidP="003A65DA">
            <w:pPr>
              <w:contextualSpacing/>
              <w:jc w:val="both"/>
              <w:rPr>
                <w:rFonts w:asciiTheme="majorHAnsi" w:hAnsi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/>
                <w:sz w:val="22"/>
                <w:szCs w:val="22"/>
                <w:lang w:val="hr-HR"/>
              </w:rPr>
              <w:t>Priprema za midterm</w:t>
            </w:r>
          </w:p>
        </w:tc>
        <w:tc>
          <w:tcPr>
            <w:tcW w:w="1418" w:type="dxa"/>
          </w:tcPr>
          <w:p w14:paraId="7A719867" w14:textId="77777777" w:rsidR="00534DEC" w:rsidRDefault="001578D2" w:rsidP="002F2EBD">
            <w:pPr>
              <w:contextualSpacing/>
              <w:rPr>
                <w:rFonts w:asciiTheme="majorHAnsi" w:hAnsi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/>
                <w:sz w:val="22"/>
                <w:szCs w:val="22"/>
                <w:lang w:val="hr-HR"/>
              </w:rPr>
              <w:t>09.11.2023.</w:t>
            </w:r>
          </w:p>
          <w:p w14:paraId="1B3929B6" w14:textId="72F0A033" w:rsidR="001578D2" w:rsidRPr="00AB0BB2" w:rsidRDefault="001578D2" w:rsidP="002F2EBD">
            <w:pPr>
              <w:contextualSpacing/>
              <w:rPr>
                <w:rFonts w:asciiTheme="majorHAnsi" w:hAnsi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/>
                <w:sz w:val="22"/>
                <w:szCs w:val="22"/>
                <w:lang w:val="hr-HR"/>
              </w:rPr>
              <w:t>14:15-15:45</w:t>
            </w:r>
          </w:p>
        </w:tc>
      </w:tr>
      <w:tr w:rsidR="00AB0BB2" w:rsidRPr="00AB0BB2" w14:paraId="7407E29C" w14:textId="77777777" w:rsidTr="00F80858">
        <w:trPr>
          <w:jc w:val="center"/>
        </w:trPr>
        <w:tc>
          <w:tcPr>
            <w:tcW w:w="988" w:type="dxa"/>
            <w:shd w:val="clear" w:color="auto" w:fill="auto"/>
          </w:tcPr>
          <w:p w14:paraId="123839B8" w14:textId="77777777" w:rsidR="00534DEC" w:rsidRPr="00AB0BB2" w:rsidRDefault="00534DEC" w:rsidP="005C34E0">
            <w:pPr>
              <w:contextualSpacing/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val="hr-HR"/>
              </w:rPr>
            </w:pPr>
            <w:r w:rsidRPr="00AB0BB2">
              <w:rPr>
                <w:rFonts w:asciiTheme="majorHAnsi" w:hAnsiTheme="majorHAnsi"/>
                <w:b/>
                <w:bCs/>
                <w:sz w:val="22"/>
                <w:szCs w:val="22"/>
                <w:lang w:val="hr-HR"/>
              </w:rPr>
              <w:t>7</w:t>
            </w:r>
          </w:p>
        </w:tc>
        <w:tc>
          <w:tcPr>
            <w:tcW w:w="1448" w:type="dxa"/>
            <w:shd w:val="clear" w:color="auto" w:fill="auto"/>
          </w:tcPr>
          <w:p w14:paraId="127AD5CE" w14:textId="77777777" w:rsidR="00534DEC" w:rsidRDefault="00257B92" w:rsidP="002F2EBD">
            <w:pPr>
              <w:contextualSpacing/>
              <w:rPr>
                <w:rFonts w:asciiTheme="majorHAnsi" w:hAnsi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/>
                <w:sz w:val="22"/>
                <w:szCs w:val="22"/>
                <w:lang w:val="hr-HR"/>
              </w:rPr>
              <w:t>16.11.2023.</w:t>
            </w:r>
          </w:p>
          <w:p w14:paraId="4E579C6C" w14:textId="0D68EFA5" w:rsidR="001578D2" w:rsidRPr="00AB0BB2" w:rsidRDefault="001578D2" w:rsidP="002F2EBD">
            <w:pPr>
              <w:contextualSpacing/>
              <w:rPr>
                <w:rFonts w:asciiTheme="majorHAnsi" w:hAnsi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/>
                <w:sz w:val="22"/>
                <w:szCs w:val="22"/>
                <w:lang w:val="hr-HR"/>
              </w:rPr>
              <w:t>12:00-14:15</w:t>
            </w:r>
          </w:p>
        </w:tc>
        <w:tc>
          <w:tcPr>
            <w:tcW w:w="3229" w:type="dxa"/>
            <w:shd w:val="clear" w:color="auto" w:fill="auto"/>
          </w:tcPr>
          <w:p w14:paraId="1218AB56" w14:textId="6C6E3DC8" w:rsidR="00534DEC" w:rsidRPr="00B85037" w:rsidRDefault="00845AA5" w:rsidP="00185616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85037">
              <w:rPr>
                <w:rFonts w:asciiTheme="majorHAnsi" w:hAnsiTheme="majorHAnsi"/>
                <w:b/>
                <w:sz w:val="22"/>
                <w:szCs w:val="22"/>
              </w:rPr>
              <w:t>MIDTERM</w:t>
            </w:r>
          </w:p>
        </w:tc>
        <w:tc>
          <w:tcPr>
            <w:tcW w:w="2268" w:type="dxa"/>
            <w:shd w:val="clear" w:color="auto" w:fill="auto"/>
          </w:tcPr>
          <w:p w14:paraId="5771BC63" w14:textId="2005214E" w:rsidR="00534DEC" w:rsidRPr="00AB0BB2" w:rsidRDefault="00025626" w:rsidP="002F2EBD">
            <w:pPr>
              <w:contextualSpacing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AB0BB2">
              <w:rPr>
                <w:rFonts w:asciiTheme="majorHAnsi" w:eastAsia="Times New Roman" w:hAnsiTheme="majorHAnsi" w:cs="Arial"/>
                <w:sz w:val="22"/>
                <w:szCs w:val="22"/>
                <w:lang w:val="hr-HR" w:eastAsia="hr-BA"/>
              </w:rPr>
              <w:t xml:space="preserve">Samostalni rad studenta </w:t>
            </w:r>
          </w:p>
        </w:tc>
        <w:tc>
          <w:tcPr>
            <w:tcW w:w="1418" w:type="dxa"/>
          </w:tcPr>
          <w:p w14:paraId="45EE989D" w14:textId="77777777" w:rsidR="00534DEC" w:rsidRDefault="001578D2" w:rsidP="002F2EBD">
            <w:pPr>
              <w:contextualSpacing/>
              <w:rPr>
                <w:rFonts w:asciiTheme="majorHAnsi" w:hAnsi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/>
                <w:sz w:val="22"/>
                <w:szCs w:val="22"/>
                <w:lang w:val="hr-HR"/>
              </w:rPr>
              <w:t>16.11.2023.</w:t>
            </w:r>
          </w:p>
          <w:p w14:paraId="4154FA01" w14:textId="6D619580" w:rsidR="001578D2" w:rsidRPr="00AB0BB2" w:rsidRDefault="001578D2" w:rsidP="002F2EBD">
            <w:pPr>
              <w:contextualSpacing/>
              <w:rPr>
                <w:rFonts w:asciiTheme="majorHAnsi" w:hAnsi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/>
                <w:sz w:val="22"/>
                <w:szCs w:val="22"/>
                <w:lang w:val="hr-HR"/>
              </w:rPr>
              <w:t>14:15-15:45</w:t>
            </w:r>
          </w:p>
        </w:tc>
      </w:tr>
      <w:tr w:rsidR="00AB0BB2" w:rsidRPr="00AB0BB2" w14:paraId="0DB4050B" w14:textId="77777777" w:rsidTr="00F80858">
        <w:trPr>
          <w:jc w:val="center"/>
        </w:trPr>
        <w:tc>
          <w:tcPr>
            <w:tcW w:w="988" w:type="dxa"/>
            <w:shd w:val="clear" w:color="auto" w:fill="auto"/>
          </w:tcPr>
          <w:p w14:paraId="6D8D6A3D" w14:textId="77777777" w:rsidR="00534DEC" w:rsidRPr="00AB0BB2" w:rsidRDefault="00534DEC" w:rsidP="005C34E0">
            <w:pPr>
              <w:contextualSpacing/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val="hr-HR"/>
              </w:rPr>
            </w:pPr>
            <w:r w:rsidRPr="00AB0BB2">
              <w:rPr>
                <w:rFonts w:asciiTheme="majorHAnsi" w:hAnsiTheme="majorHAnsi"/>
                <w:b/>
                <w:bCs/>
                <w:sz w:val="22"/>
                <w:szCs w:val="22"/>
                <w:lang w:val="hr-HR"/>
              </w:rPr>
              <w:t>8</w:t>
            </w:r>
          </w:p>
        </w:tc>
        <w:tc>
          <w:tcPr>
            <w:tcW w:w="1448" w:type="dxa"/>
            <w:shd w:val="clear" w:color="auto" w:fill="auto"/>
          </w:tcPr>
          <w:p w14:paraId="5613620B" w14:textId="77777777" w:rsidR="00534DEC" w:rsidRDefault="00257B92" w:rsidP="002F2EBD">
            <w:pPr>
              <w:contextualSpacing/>
              <w:rPr>
                <w:rFonts w:asciiTheme="majorHAnsi" w:hAnsi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/>
                <w:sz w:val="22"/>
                <w:szCs w:val="22"/>
                <w:lang w:val="hr-HR"/>
              </w:rPr>
              <w:t>23.11.2023.</w:t>
            </w:r>
          </w:p>
          <w:p w14:paraId="39B472F8" w14:textId="40A5223A" w:rsidR="001578D2" w:rsidRPr="00AB0BB2" w:rsidRDefault="001578D2" w:rsidP="002F2EBD">
            <w:pPr>
              <w:contextualSpacing/>
              <w:rPr>
                <w:rFonts w:asciiTheme="majorHAnsi" w:hAnsi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/>
                <w:sz w:val="22"/>
                <w:szCs w:val="22"/>
                <w:lang w:val="hr-HR"/>
              </w:rPr>
              <w:t>12:00-14:15</w:t>
            </w:r>
          </w:p>
        </w:tc>
        <w:tc>
          <w:tcPr>
            <w:tcW w:w="3229" w:type="dxa"/>
            <w:shd w:val="clear" w:color="auto" w:fill="auto"/>
          </w:tcPr>
          <w:p w14:paraId="52E310C4" w14:textId="77777777" w:rsidR="00534DEC" w:rsidRDefault="00E033D7" w:rsidP="00185616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</w:rPr>
              <w:t>Informacijska</w:t>
            </w:r>
            <w:proofErr w:type="spellEnd"/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</w:rPr>
              <w:t>pismenost</w:t>
            </w:r>
            <w:proofErr w:type="spellEnd"/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</w:rPr>
              <w:t>etika</w:t>
            </w:r>
            <w:proofErr w:type="spellEnd"/>
          </w:p>
          <w:p w14:paraId="64630322" w14:textId="77777777" w:rsidR="00587B30" w:rsidRDefault="00587B30" w:rsidP="00185616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551258B8" w14:textId="29ECE80A" w:rsidR="00587B30" w:rsidRPr="00AB0BB2" w:rsidRDefault="00587B30" w:rsidP="00185616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BE28042" w14:textId="3B903674" w:rsidR="00534DEC" w:rsidRPr="00AB0BB2" w:rsidRDefault="00193064" w:rsidP="002F2EBD">
            <w:pPr>
              <w:contextualSpacing/>
              <w:rPr>
                <w:rFonts w:asciiTheme="majorHAnsi" w:hAnsi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/>
                <w:sz w:val="22"/>
                <w:szCs w:val="22"/>
                <w:lang w:val="hr-HR"/>
              </w:rPr>
              <w:t>Prezentacije studentskih radova</w:t>
            </w:r>
          </w:p>
        </w:tc>
        <w:tc>
          <w:tcPr>
            <w:tcW w:w="1418" w:type="dxa"/>
          </w:tcPr>
          <w:p w14:paraId="521257BE" w14:textId="77777777" w:rsidR="00534DEC" w:rsidRDefault="001578D2" w:rsidP="002F2EBD">
            <w:pPr>
              <w:contextualSpacing/>
              <w:rPr>
                <w:rFonts w:asciiTheme="majorHAnsi" w:hAnsi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/>
                <w:sz w:val="22"/>
                <w:szCs w:val="22"/>
                <w:lang w:val="hr-HR"/>
              </w:rPr>
              <w:t>23.11.2023.</w:t>
            </w:r>
          </w:p>
          <w:p w14:paraId="7B5F2FA7" w14:textId="24BCFEB9" w:rsidR="001578D2" w:rsidRPr="00AB0BB2" w:rsidRDefault="001578D2" w:rsidP="002F2EBD">
            <w:pPr>
              <w:contextualSpacing/>
              <w:rPr>
                <w:rFonts w:asciiTheme="majorHAnsi" w:hAnsi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/>
                <w:sz w:val="22"/>
                <w:szCs w:val="22"/>
                <w:lang w:val="hr-HR"/>
              </w:rPr>
              <w:t>14:15-15:45</w:t>
            </w:r>
          </w:p>
        </w:tc>
      </w:tr>
      <w:tr w:rsidR="00E033D7" w:rsidRPr="00AB0BB2" w14:paraId="1DD3CF7A" w14:textId="77777777" w:rsidTr="00F80858">
        <w:trPr>
          <w:jc w:val="center"/>
        </w:trPr>
        <w:tc>
          <w:tcPr>
            <w:tcW w:w="988" w:type="dxa"/>
            <w:shd w:val="clear" w:color="auto" w:fill="auto"/>
          </w:tcPr>
          <w:p w14:paraId="4E3235B6" w14:textId="77777777" w:rsidR="00E033D7" w:rsidRPr="00AB0BB2" w:rsidRDefault="00E033D7" w:rsidP="00E033D7">
            <w:pPr>
              <w:contextualSpacing/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val="hr-HR"/>
              </w:rPr>
            </w:pPr>
            <w:r w:rsidRPr="00AB0BB2">
              <w:rPr>
                <w:rFonts w:asciiTheme="majorHAnsi" w:hAnsiTheme="majorHAnsi"/>
                <w:b/>
                <w:bCs/>
                <w:sz w:val="22"/>
                <w:szCs w:val="22"/>
                <w:lang w:val="hr-HR"/>
              </w:rPr>
              <w:t>9</w:t>
            </w:r>
          </w:p>
        </w:tc>
        <w:tc>
          <w:tcPr>
            <w:tcW w:w="1448" w:type="dxa"/>
            <w:shd w:val="clear" w:color="auto" w:fill="auto"/>
          </w:tcPr>
          <w:p w14:paraId="2F0127A7" w14:textId="77777777" w:rsidR="00E033D7" w:rsidRDefault="00257B92" w:rsidP="00E033D7">
            <w:pPr>
              <w:contextualSpacing/>
              <w:rPr>
                <w:rFonts w:asciiTheme="majorHAnsi" w:hAnsi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/>
                <w:sz w:val="22"/>
                <w:szCs w:val="22"/>
                <w:lang w:val="hr-HR"/>
              </w:rPr>
              <w:t>30.11.2023.</w:t>
            </w:r>
          </w:p>
          <w:p w14:paraId="6F1C467A" w14:textId="5A5B037D" w:rsidR="001578D2" w:rsidRPr="00AB0BB2" w:rsidRDefault="001578D2" w:rsidP="00E033D7">
            <w:pPr>
              <w:contextualSpacing/>
              <w:rPr>
                <w:rFonts w:asciiTheme="majorHAnsi" w:hAnsi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/>
                <w:sz w:val="22"/>
                <w:szCs w:val="22"/>
                <w:lang w:val="hr-HR"/>
              </w:rPr>
              <w:t>12:00-14:15</w:t>
            </w:r>
          </w:p>
        </w:tc>
        <w:tc>
          <w:tcPr>
            <w:tcW w:w="3229" w:type="dxa"/>
            <w:shd w:val="clear" w:color="auto" w:fill="auto"/>
          </w:tcPr>
          <w:p w14:paraId="564C58B5" w14:textId="7E4C2970" w:rsidR="00E033D7" w:rsidRPr="00AB0BB2" w:rsidRDefault="00E033D7" w:rsidP="00185616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</w:rPr>
              <w:t>Društvena</w:t>
            </w:r>
            <w:proofErr w:type="spellEnd"/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</w:rPr>
              <w:t>uloga</w:t>
            </w:r>
            <w:proofErr w:type="spellEnd"/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medija i </w:t>
            </w: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</w:rPr>
              <w:t>medijsko</w:t>
            </w:r>
            <w:proofErr w:type="spellEnd"/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</w:rPr>
              <w:t>oblikovanje</w:t>
            </w:r>
            <w:proofErr w:type="spellEnd"/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</w:rPr>
              <w:t>poruka</w:t>
            </w:r>
            <w:proofErr w:type="spellEnd"/>
          </w:p>
          <w:p w14:paraId="49F3FCFB" w14:textId="77777777" w:rsidR="00E033D7" w:rsidRPr="00AB0BB2" w:rsidRDefault="00E033D7" w:rsidP="00185616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2AC89674" w14:textId="4573687C" w:rsidR="00E033D7" w:rsidRPr="00AB0BB2" w:rsidRDefault="00E033D7" w:rsidP="00185616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C40BBC7" w14:textId="2685D8DC" w:rsidR="00E033D7" w:rsidRPr="00AB0BB2" w:rsidRDefault="00193064" w:rsidP="007C6941">
            <w:pPr>
              <w:contextualSpacing/>
              <w:jc w:val="both"/>
              <w:rPr>
                <w:rFonts w:asciiTheme="majorHAnsi" w:hAnsi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/>
                <w:sz w:val="22"/>
                <w:szCs w:val="22"/>
                <w:lang w:val="hr-HR"/>
              </w:rPr>
              <w:t>Prezentacije studentskih radova</w:t>
            </w:r>
          </w:p>
        </w:tc>
        <w:tc>
          <w:tcPr>
            <w:tcW w:w="1418" w:type="dxa"/>
          </w:tcPr>
          <w:p w14:paraId="5E8D89CB" w14:textId="77777777" w:rsidR="00E033D7" w:rsidRDefault="001578D2" w:rsidP="00E033D7">
            <w:pPr>
              <w:contextualSpacing/>
              <w:rPr>
                <w:rFonts w:asciiTheme="majorHAnsi" w:hAnsi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/>
                <w:sz w:val="22"/>
                <w:szCs w:val="22"/>
                <w:lang w:val="hr-HR"/>
              </w:rPr>
              <w:t>30.11.2023.</w:t>
            </w:r>
          </w:p>
          <w:p w14:paraId="0A70A0C1" w14:textId="76EC068A" w:rsidR="001578D2" w:rsidRPr="00AB0BB2" w:rsidRDefault="001578D2" w:rsidP="00E033D7">
            <w:pPr>
              <w:contextualSpacing/>
              <w:rPr>
                <w:rFonts w:asciiTheme="majorHAnsi" w:hAnsi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/>
                <w:sz w:val="22"/>
                <w:szCs w:val="22"/>
                <w:lang w:val="hr-HR"/>
              </w:rPr>
              <w:t>14:15-15:45</w:t>
            </w:r>
          </w:p>
        </w:tc>
      </w:tr>
      <w:tr w:rsidR="00E033D7" w:rsidRPr="00AB0BB2" w14:paraId="47E9B191" w14:textId="77777777" w:rsidTr="00F80858">
        <w:trPr>
          <w:jc w:val="center"/>
        </w:trPr>
        <w:tc>
          <w:tcPr>
            <w:tcW w:w="988" w:type="dxa"/>
            <w:shd w:val="clear" w:color="auto" w:fill="auto"/>
          </w:tcPr>
          <w:p w14:paraId="61CB3A1C" w14:textId="77777777" w:rsidR="00E033D7" w:rsidRPr="00AB0BB2" w:rsidRDefault="00E033D7" w:rsidP="00E033D7">
            <w:pPr>
              <w:contextualSpacing/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val="hr-HR"/>
              </w:rPr>
            </w:pPr>
            <w:r w:rsidRPr="00AB0BB2">
              <w:rPr>
                <w:rFonts w:asciiTheme="majorHAnsi" w:hAnsiTheme="majorHAnsi"/>
                <w:b/>
                <w:bCs/>
                <w:sz w:val="22"/>
                <w:szCs w:val="22"/>
                <w:lang w:val="hr-HR"/>
              </w:rPr>
              <w:t>10</w:t>
            </w:r>
          </w:p>
        </w:tc>
        <w:tc>
          <w:tcPr>
            <w:tcW w:w="1448" w:type="dxa"/>
            <w:shd w:val="clear" w:color="auto" w:fill="auto"/>
          </w:tcPr>
          <w:p w14:paraId="075F4DA6" w14:textId="77777777" w:rsidR="00E033D7" w:rsidRDefault="00257B92" w:rsidP="00E033D7">
            <w:pPr>
              <w:contextualSpacing/>
              <w:rPr>
                <w:rFonts w:asciiTheme="majorHAnsi" w:hAnsi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/>
                <w:sz w:val="22"/>
                <w:szCs w:val="22"/>
                <w:lang w:val="hr-HR"/>
              </w:rPr>
              <w:t>07.12.2023.</w:t>
            </w:r>
          </w:p>
          <w:p w14:paraId="4E43F14C" w14:textId="77777777" w:rsidR="001578D2" w:rsidRDefault="001578D2" w:rsidP="00E033D7">
            <w:pPr>
              <w:contextualSpacing/>
              <w:rPr>
                <w:rFonts w:asciiTheme="majorHAnsi" w:hAnsi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/>
                <w:sz w:val="22"/>
                <w:szCs w:val="22"/>
                <w:lang w:val="hr-HR"/>
              </w:rPr>
              <w:t>12:00-14:15</w:t>
            </w:r>
          </w:p>
          <w:p w14:paraId="11A55C8A" w14:textId="6E327F97" w:rsidR="001578D2" w:rsidRPr="00AB0BB2" w:rsidRDefault="001578D2" w:rsidP="00E033D7">
            <w:pPr>
              <w:contextualSpacing/>
              <w:rPr>
                <w:rFonts w:asciiTheme="majorHAnsi" w:hAnsiTheme="majorHAnsi"/>
                <w:sz w:val="22"/>
                <w:szCs w:val="22"/>
                <w:lang w:val="hr-HR"/>
              </w:rPr>
            </w:pPr>
          </w:p>
        </w:tc>
        <w:tc>
          <w:tcPr>
            <w:tcW w:w="3229" w:type="dxa"/>
            <w:shd w:val="clear" w:color="auto" w:fill="auto"/>
          </w:tcPr>
          <w:p w14:paraId="0FDBD435" w14:textId="571AFC9B" w:rsidR="00592CB9" w:rsidRPr="00AB0BB2" w:rsidRDefault="00495043" w:rsidP="00977100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Internet: </w:t>
            </w: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</w:rPr>
              <w:t>prilike</w:t>
            </w:r>
            <w:proofErr w:type="spellEnd"/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</w:rPr>
              <w:t>izazovi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7F689FF6" w14:textId="4494EDD7" w:rsidR="00E033D7" w:rsidRPr="00AB0BB2" w:rsidRDefault="00E033D7" w:rsidP="00E033D7">
            <w:pPr>
              <w:contextualSpacing/>
              <w:rPr>
                <w:rFonts w:asciiTheme="majorHAnsi" w:hAnsi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/>
                <w:sz w:val="22"/>
                <w:szCs w:val="22"/>
                <w:lang w:val="hr-HR"/>
              </w:rPr>
              <w:t>Prezentacije studentskih radova</w:t>
            </w:r>
          </w:p>
        </w:tc>
        <w:tc>
          <w:tcPr>
            <w:tcW w:w="1418" w:type="dxa"/>
          </w:tcPr>
          <w:p w14:paraId="0BC110D8" w14:textId="77777777" w:rsidR="00E033D7" w:rsidRDefault="001578D2" w:rsidP="00E033D7">
            <w:pPr>
              <w:contextualSpacing/>
              <w:rPr>
                <w:rFonts w:asciiTheme="majorHAnsi" w:hAnsi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/>
                <w:sz w:val="22"/>
                <w:szCs w:val="22"/>
                <w:lang w:val="hr-HR"/>
              </w:rPr>
              <w:t>07.12.2023.</w:t>
            </w:r>
          </w:p>
          <w:p w14:paraId="6BCD8EBC" w14:textId="08AFDEBA" w:rsidR="001578D2" w:rsidRPr="00AB0BB2" w:rsidRDefault="001578D2" w:rsidP="00E033D7">
            <w:pPr>
              <w:contextualSpacing/>
              <w:rPr>
                <w:rFonts w:asciiTheme="majorHAnsi" w:hAnsi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/>
                <w:sz w:val="22"/>
                <w:szCs w:val="22"/>
                <w:lang w:val="hr-HR"/>
              </w:rPr>
              <w:t>14:15-15:45</w:t>
            </w:r>
          </w:p>
        </w:tc>
      </w:tr>
      <w:tr w:rsidR="00592CB9" w:rsidRPr="00AB0BB2" w14:paraId="5A60B970" w14:textId="77777777" w:rsidTr="00F80858">
        <w:trPr>
          <w:jc w:val="center"/>
        </w:trPr>
        <w:tc>
          <w:tcPr>
            <w:tcW w:w="988" w:type="dxa"/>
            <w:shd w:val="clear" w:color="auto" w:fill="auto"/>
          </w:tcPr>
          <w:p w14:paraId="6B4DD779" w14:textId="77777777" w:rsidR="00592CB9" w:rsidRPr="00AB0BB2" w:rsidRDefault="00592CB9" w:rsidP="00592CB9">
            <w:pPr>
              <w:contextualSpacing/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val="hr-HR"/>
              </w:rPr>
            </w:pPr>
            <w:r w:rsidRPr="00AB0BB2">
              <w:rPr>
                <w:rFonts w:asciiTheme="majorHAnsi" w:hAnsiTheme="majorHAnsi"/>
                <w:b/>
                <w:bCs/>
                <w:sz w:val="22"/>
                <w:szCs w:val="22"/>
                <w:lang w:val="hr-HR"/>
              </w:rPr>
              <w:t>11</w:t>
            </w:r>
          </w:p>
        </w:tc>
        <w:tc>
          <w:tcPr>
            <w:tcW w:w="1448" w:type="dxa"/>
            <w:shd w:val="clear" w:color="auto" w:fill="auto"/>
          </w:tcPr>
          <w:p w14:paraId="793678D0" w14:textId="77777777" w:rsidR="00592CB9" w:rsidRDefault="00257B92" w:rsidP="00592CB9">
            <w:pPr>
              <w:contextualSpacing/>
              <w:rPr>
                <w:rFonts w:asciiTheme="majorHAnsi" w:hAnsi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/>
                <w:sz w:val="22"/>
                <w:szCs w:val="22"/>
                <w:lang w:val="hr-HR"/>
              </w:rPr>
              <w:t>14.12.2023.</w:t>
            </w:r>
          </w:p>
          <w:p w14:paraId="3219A42B" w14:textId="39C5CB09" w:rsidR="001578D2" w:rsidRPr="00AB0BB2" w:rsidRDefault="001578D2" w:rsidP="00592CB9">
            <w:pPr>
              <w:contextualSpacing/>
              <w:rPr>
                <w:rFonts w:asciiTheme="majorHAnsi" w:hAnsi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/>
                <w:sz w:val="22"/>
                <w:szCs w:val="22"/>
                <w:lang w:val="hr-HR"/>
              </w:rPr>
              <w:t>12:00-14:15</w:t>
            </w:r>
          </w:p>
        </w:tc>
        <w:tc>
          <w:tcPr>
            <w:tcW w:w="3229" w:type="dxa"/>
            <w:shd w:val="clear" w:color="auto" w:fill="auto"/>
          </w:tcPr>
          <w:p w14:paraId="4B1BDD25" w14:textId="77777777" w:rsidR="00495043" w:rsidRDefault="00495043" w:rsidP="00495043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</w:rPr>
              <w:t>Podaci</w:t>
            </w:r>
            <w:proofErr w:type="spellEnd"/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</w:rPr>
              <w:t>algoritmi</w:t>
            </w:r>
            <w:proofErr w:type="spellEnd"/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</w:rPr>
              <w:t>umjetna</w:t>
            </w:r>
            <w:proofErr w:type="spellEnd"/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</w:rPr>
              <w:t>inteligencija</w:t>
            </w:r>
            <w:proofErr w:type="spellEnd"/>
          </w:p>
          <w:p w14:paraId="1CBBC803" w14:textId="6EDAB33C" w:rsidR="00592CB9" w:rsidRPr="00AB0BB2" w:rsidRDefault="00592CB9" w:rsidP="00592CB9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AF4CC04" w14:textId="05D1B80F" w:rsidR="00592CB9" w:rsidRPr="00AB0BB2" w:rsidRDefault="00592CB9" w:rsidP="00592CB9">
            <w:pPr>
              <w:contextualSpacing/>
              <w:rPr>
                <w:rFonts w:asciiTheme="majorHAnsi" w:hAnsi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/>
                <w:sz w:val="22"/>
                <w:szCs w:val="22"/>
                <w:lang w:val="hr-HR"/>
              </w:rPr>
              <w:t>Prezentacije studentskih radova</w:t>
            </w:r>
          </w:p>
        </w:tc>
        <w:tc>
          <w:tcPr>
            <w:tcW w:w="1418" w:type="dxa"/>
          </w:tcPr>
          <w:p w14:paraId="4976D495" w14:textId="77777777" w:rsidR="00592CB9" w:rsidRDefault="001578D2" w:rsidP="00592CB9">
            <w:pPr>
              <w:contextualSpacing/>
              <w:rPr>
                <w:rFonts w:asciiTheme="majorHAnsi" w:hAnsi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/>
                <w:sz w:val="22"/>
                <w:szCs w:val="22"/>
                <w:lang w:val="hr-HR"/>
              </w:rPr>
              <w:t>14.12.2023.</w:t>
            </w:r>
          </w:p>
          <w:p w14:paraId="4C43A6BF" w14:textId="6EC63C9B" w:rsidR="001578D2" w:rsidRPr="00AB0BB2" w:rsidRDefault="001578D2" w:rsidP="00592CB9">
            <w:pPr>
              <w:contextualSpacing/>
              <w:rPr>
                <w:rFonts w:asciiTheme="majorHAnsi" w:hAnsi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/>
                <w:sz w:val="22"/>
                <w:szCs w:val="22"/>
                <w:lang w:val="hr-HR"/>
              </w:rPr>
              <w:t>14:15-15:45</w:t>
            </w:r>
          </w:p>
        </w:tc>
      </w:tr>
      <w:tr w:rsidR="00592CB9" w:rsidRPr="00AB0BB2" w14:paraId="15172151" w14:textId="77777777" w:rsidTr="00F80858">
        <w:trPr>
          <w:jc w:val="center"/>
        </w:trPr>
        <w:tc>
          <w:tcPr>
            <w:tcW w:w="988" w:type="dxa"/>
            <w:shd w:val="clear" w:color="auto" w:fill="auto"/>
          </w:tcPr>
          <w:p w14:paraId="4BB6E58A" w14:textId="77777777" w:rsidR="00592CB9" w:rsidRPr="00AB0BB2" w:rsidRDefault="00592CB9" w:rsidP="00592CB9">
            <w:pPr>
              <w:contextualSpacing/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val="hr-HR"/>
              </w:rPr>
            </w:pPr>
            <w:r w:rsidRPr="00AB0BB2">
              <w:rPr>
                <w:rFonts w:asciiTheme="majorHAnsi" w:hAnsiTheme="majorHAnsi"/>
                <w:b/>
                <w:bCs/>
                <w:sz w:val="22"/>
                <w:szCs w:val="22"/>
                <w:lang w:val="hr-HR"/>
              </w:rPr>
              <w:t>12</w:t>
            </w:r>
          </w:p>
        </w:tc>
        <w:tc>
          <w:tcPr>
            <w:tcW w:w="1448" w:type="dxa"/>
            <w:shd w:val="clear" w:color="auto" w:fill="auto"/>
          </w:tcPr>
          <w:p w14:paraId="5F8D1528" w14:textId="77777777" w:rsidR="00592CB9" w:rsidRDefault="00257B92" w:rsidP="00592CB9">
            <w:pPr>
              <w:contextualSpacing/>
              <w:rPr>
                <w:rFonts w:asciiTheme="majorHAnsi" w:hAnsi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/>
                <w:sz w:val="22"/>
                <w:szCs w:val="22"/>
                <w:lang w:val="hr-HR"/>
              </w:rPr>
              <w:t>21.12.2023.</w:t>
            </w:r>
          </w:p>
          <w:p w14:paraId="43AACA6D" w14:textId="4271923F" w:rsidR="001578D2" w:rsidRPr="00AB0BB2" w:rsidRDefault="001578D2" w:rsidP="00592CB9">
            <w:pPr>
              <w:contextualSpacing/>
              <w:rPr>
                <w:rFonts w:asciiTheme="majorHAnsi" w:hAnsi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/>
                <w:sz w:val="22"/>
                <w:szCs w:val="22"/>
                <w:lang w:val="hr-HR"/>
              </w:rPr>
              <w:t>12:00-14:15</w:t>
            </w:r>
          </w:p>
        </w:tc>
        <w:tc>
          <w:tcPr>
            <w:tcW w:w="3229" w:type="dxa"/>
            <w:shd w:val="clear" w:color="auto" w:fill="auto"/>
          </w:tcPr>
          <w:p w14:paraId="25708EA7" w14:textId="77777777" w:rsidR="00592CB9" w:rsidRDefault="00495043" w:rsidP="00495043">
            <w:pPr>
              <w:jc w:val="both"/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Sigurnosni </w:t>
            </w: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</w:rPr>
              <w:t>izazovi</w:t>
            </w:r>
            <w:proofErr w:type="spellEnd"/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</w:rPr>
              <w:t>savremenog</w:t>
            </w:r>
            <w:proofErr w:type="spellEnd"/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>prosumera</w:t>
            </w:r>
            <w:proofErr w:type="spellEnd"/>
          </w:p>
          <w:p w14:paraId="0A247F28" w14:textId="514115A9" w:rsidR="00495043" w:rsidRPr="00495043" w:rsidRDefault="00495043" w:rsidP="00495043">
            <w:pPr>
              <w:jc w:val="both"/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52EE6EA" w14:textId="35E6C667" w:rsidR="00592CB9" w:rsidRPr="00AB0BB2" w:rsidRDefault="00592CB9" w:rsidP="00592CB9">
            <w:pPr>
              <w:contextualSpacing/>
              <w:jc w:val="both"/>
              <w:rPr>
                <w:rFonts w:asciiTheme="majorHAnsi" w:hAnsi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/>
                <w:sz w:val="22"/>
                <w:szCs w:val="22"/>
                <w:lang w:val="hr-HR"/>
              </w:rPr>
              <w:t>Prezentacije studentskih radova</w:t>
            </w:r>
          </w:p>
        </w:tc>
        <w:tc>
          <w:tcPr>
            <w:tcW w:w="1418" w:type="dxa"/>
          </w:tcPr>
          <w:p w14:paraId="6D6C9D10" w14:textId="77777777" w:rsidR="00592CB9" w:rsidRDefault="001578D2" w:rsidP="00592CB9">
            <w:pPr>
              <w:contextualSpacing/>
              <w:rPr>
                <w:rFonts w:asciiTheme="majorHAnsi" w:hAnsi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/>
                <w:sz w:val="22"/>
                <w:szCs w:val="22"/>
                <w:lang w:val="hr-HR"/>
              </w:rPr>
              <w:t>21.12.2023.</w:t>
            </w:r>
          </w:p>
          <w:p w14:paraId="635D807D" w14:textId="7AD2723C" w:rsidR="001578D2" w:rsidRPr="00AB0BB2" w:rsidRDefault="001578D2" w:rsidP="00592CB9">
            <w:pPr>
              <w:contextualSpacing/>
              <w:rPr>
                <w:rFonts w:asciiTheme="majorHAnsi" w:hAnsi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/>
                <w:sz w:val="22"/>
                <w:szCs w:val="22"/>
                <w:lang w:val="hr-HR"/>
              </w:rPr>
              <w:t>14:15-15:45</w:t>
            </w:r>
          </w:p>
        </w:tc>
      </w:tr>
      <w:tr w:rsidR="008E7DD7" w:rsidRPr="00AB0BB2" w14:paraId="493F6C46" w14:textId="77777777" w:rsidTr="00F80858">
        <w:trPr>
          <w:jc w:val="center"/>
        </w:trPr>
        <w:tc>
          <w:tcPr>
            <w:tcW w:w="988" w:type="dxa"/>
            <w:shd w:val="clear" w:color="auto" w:fill="auto"/>
          </w:tcPr>
          <w:p w14:paraId="3365D51A" w14:textId="77777777" w:rsidR="008E7DD7" w:rsidRPr="00AB0BB2" w:rsidRDefault="008E7DD7" w:rsidP="008E7DD7">
            <w:pPr>
              <w:contextualSpacing/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val="hr-HR"/>
              </w:rPr>
            </w:pPr>
            <w:r w:rsidRPr="00AB0BB2">
              <w:rPr>
                <w:rFonts w:asciiTheme="majorHAnsi" w:hAnsiTheme="majorHAnsi"/>
                <w:b/>
                <w:bCs/>
                <w:sz w:val="22"/>
                <w:szCs w:val="22"/>
                <w:lang w:val="hr-HR"/>
              </w:rPr>
              <w:t>13</w:t>
            </w:r>
          </w:p>
        </w:tc>
        <w:tc>
          <w:tcPr>
            <w:tcW w:w="1448" w:type="dxa"/>
            <w:shd w:val="clear" w:color="auto" w:fill="auto"/>
          </w:tcPr>
          <w:p w14:paraId="33BA4F2A" w14:textId="77777777" w:rsidR="008E7DD7" w:rsidRDefault="00257B92" w:rsidP="008E7DD7">
            <w:pPr>
              <w:contextualSpacing/>
              <w:rPr>
                <w:rFonts w:asciiTheme="majorHAnsi" w:hAnsi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/>
                <w:sz w:val="22"/>
                <w:szCs w:val="22"/>
                <w:lang w:val="hr-HR"/>
              </w:rPr>
              <w:t>28.12.2023.</w:t>
            </w:r>
          </w:p>
          <w:p w14:paraId="64AD1485" w14:textId="0D7BD5C7" w:rsidR="001578D2" w:rsidRPr="00AB0BB2" w:rsidRDefault="001578D2" w:rsidP="008E7DD7">
            <w:pPr>
              <w:contextualSpacing/>
              <w:rPr>
                <w:rFonts w:asciiTheme="majorHAnsi" w:hAnsi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/>
                <w:sz w:val="22"/>
                <w:szCs w:val="22"/>
                <w:lang w:val="hr-HR"/>
              </w:rPr>
              <w:t>12:00-14:15</w:t>
            </w:r>
          </w:p>
        </w:tc>
        <w:tc>
          <w:tcPr>
            <w:tcW w:w="3229" w:type="dxa"/>
            <w:shd w:val="clear" w:color="auto" w:fill="auto"/>
          </w:tcPr>
          <w:p w14:paraId="7E95FEBE" w14:textId="77777777" w:rsidR="008E7DD7" w:rsidRDefault="008E7DD7" w:rsidP="008E7DD7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</w:rPr>
              <w:t>Arhitektura</w:t>
            </w:r>
            <w:proofErr w:type="spellEnd"/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</w:rPr>
              <w:t>infrastruktura</w:t>
            </w:r>
            <w:proofErr w:type="spellEnd"/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</w:rPr>
              <w:t>dezinformacija</w:t>
            </w:r>
            <w:proofErr w:type="spellEnd"/>
          </w:p>
          <w:p w14:paraId="14E0DA5C" w14:textId="00460018" w:rsidR="008E7DD7" w:rsidRPr="00AB0BB2" w:rsidRDefault="008E7DD7" w:rsidP="008E7DD7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125B532" w14:textId="79FFCD96" w:rsidR="008E7DD7" w:rsidRPr="00AB0BB2" w:rsidRDefault="00193064" w:rsidP="008E7DD7">
            <w:pPr>
              <w:contextualSpacing/>
              <w:jc w:val="both"/>
              <w:rPr>
                <w:rFonts w:asciiTheme="majorHAnsi" w:hAnsi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/>
                <w:sz w:val="22"/>
                <w:szCs w:val="22"/>
                <w:lang w:val="hr-HR"/>
              </w:rPr>
              <w:t>Prezentacije studentskih radova</w:t>
            </w:r>
          </w:p>
        </w:tc>
        <w:tc>
          <w:tcPr>
            <w:tcW w:w="1418" w:type="dxa"/>
          </w:tcPr>
          <w:p w14:paraId="0ED93422" w14:textId="77777777" w:rsidR="008E7DD7" w:rsidRDefault="001578D2" w:rsidP="008E7DD7">
            <w:pPr>
              <w:contextualSpacing/>
              <w:rPr>
                <w:rFonts w:asciiTheme="majorHAnsi" w:hAnsi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/>
                <w:sz w:val="22"/>
                <w:szCs w:val="22"/>
                <w:lang w:val="hr-HR"/>
              </w:rPr>
              <w:t>28.12.2023.</w:t>
            </w:r>
          </w:p>
          <w:p w14:paraId="6EA4F45C" w14:textId="3DB1B320" w:rsidR="001578D2" w:rsidRPr="00AB0BB2" w:rsidRDefault="001578D2" w:rsidP="008E7DD7">
            <w:pPr>
              <w:contextualSpacing/>
              <w:rPr>
                <w:rFonts w:asciiTheme="majorHAnsi" w:hAnsi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/>
                <w:sz w:val="22"/>
                <w:szCs w:val="22"/>
                <w:lang w:val="hr-HR"/>
              </w:rPr>
              <w:t>14:15-15:45</w:t>
            </w:r>
          </w:p>
        </w:tc>
      </w:tr>
      <w:tr w:rsidR="008E7DD7" w:rsidRPr="00AB0BB2" w14:paraId="12F33A13" w14:textId="77777777" w:rsidTr="00F80858">
        <w:trPr>
          <w:jc w:val="center"/>
        </w:trPr>
        <w:tc>
          <w:tcPr>
            <w:tcW w:w="988" w:type="dxa"/>
            <w:shd w:val="clear" w:color="auto" w:fill="auto"/>
          </w:tcPr>
          <w:p w14:paraId="2129A734" w14:textId="77777777" w:rsidR="008E7DD7" w:rsidRPr="00AB0BB2" w:rsidRDefault="008E7DD7" w:rsidP="008E7DD7">
            <w:pPr>
              <w:contextualSpacing/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val="hr-HR"/>
              </w:rPr>
            </w:pPr>
            <w:r w:rsidRPr="00AB0BB2">
              <w:rPr>
                <w:rFonts w:asciiTheme="majorHAnsi" w:hAnsiTheme="majorHAnsi"/>
                <w:b/>
                <w:bCs/>
                <w:sz w:val="22"/>
                <w:szCs w:val="22"/>
                <w:lang w:val="hr-HR"/>
              </w:rPr>
              <w:t>14</w:t>
            </w:r>
          </w:p>
        </w:tc>
        <w:tc>
          <w:tcPr>
            <w:tcW w:w="1448" w:type="dxa"/>
            <w:shd w:val="clear" w:color="auto" w:fill="auto"/>
          </w:tcPr>
          <w:p w14:paraId="37BBDAE5" w14:textId="77777777" w:rsidR="008E7DD7" w:rsidRDefault="001578D2" w:rsidP="008E7DD7">
            <w:pPr>
              <w:contextualSpacing/>
              <w:rPr>
                <w:rFonts w:asciiTheme="majorHAnsi" w:hAnsi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/>
                <w:sz w:val="22"/>
                <w:szCs w:val="22"/>
                <w:lang w:val="hr-HR"/>
              </w:rPr>
              <w:t>04.01.2024.</w:t>
            </w:r>
          </w:p>
          <w:p w14:paraId="5FD825F7" w14:textId="3CC945CE" w:rsidR="001578D2" w:rsidRPr="00AB0BB2" w:rsidRDefault="001578D2" w:rsidP="008E7DD7">
            <w:pPr>
              <w:contextualSpacing/>
              <w:rPr>
                <w:rFonts w:asciiTheme="majorHAnsi" w:hAnsi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/>
                <w:sz w:val="22"/>
                <w:szCs w:val="22"/>
                <w:lang w:val="hr-HR"/>
              </w:rPr>
              <w:t>12:00-14:15</w:t>
            </w:r>
          </w:p>
        </w:tc>
        <w:tc>
          <w:tcPr>
            <w:tcW w:w="3229" w:type="dxa"/>
            <w:shd w:val="clear" w:color="auto" w:fill="auto"/>
          </w:tcPr>
          <w:p w14:paraId="070BFECD" w14:textId="77777777" w:rsidR="008E7DD7" w:rsidRDefault="00DF5500" w:rsidP="008E7DD7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</w:rPr>
              <w:t>Značaj</w:t>
            </w:r>
            <w:proofErr w:type="spellEnd"/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</w:rPr>
              <w:t>razvoja</w:t>
            </w:r>
            <w:proofErr w:type="spellEnd"/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</w:rPr>
              <w:t>k</w:t>
            </w:r>
            <w:r w:rsidR="008E7DD7">
              <w:rPr>
                <w:rFonts w:asciiTheme="majorHAnsi" w:hAnsiTheme="majorHAnsi"/>
                <w:bCs/>
                <w:sz w:val="22"/>
                <w:szCs w:val="22"/>
              </w:rPr>
              <w:t>ritičko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>g</w:t>
            </w:r>
            <w:proofErr w:type="spellEnd"/>
            <w:r w:rsidR="008E7DD7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="008E7DD7">
              <w:rPr>
                <w:rFonts w:asciiTheme="majorHAnsi" w:hAnsiTheme="majorHAnsi"/>
                <w:bCs/>
                <w:sz w:val="22"/>
                <w:szCs w:val="22"/>
              </w:rPr>
              <w:t>mišljenj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>a</w:t>
            </w:r>
            <w:proofErr w:type="spellEnd"/>
          </w:p>
          <w:p w14:paraId="023559E3" w14:textId="6258256E" w:rsidR="00587B30" w:rsidRPr="00AB0BB2" w:rsidRDefault="00587B30" w:rsidP="008E7DD7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3C6152F" w14:textId="31B2F84B" w:rsidR="008E7DD7" w:rsidRPr="00781961" w:rsidRDefault="007E2BCD" w:rsidP="008E7DD7">
            <w:pPr>
              <w:contextualSpacing/>
              <w:jc w:val="both"/>
              <w:rPr>
                <w:rFonts w:asciiTheme="majorHAnsi" w:hAnsiTheme="majorHAnsi"/>
                <w:i/>
                <w:iCs/>
                <w:sz w:val="22"/>
                <w:szCs w:val="22"/>
                <w:lang w:val="hr-HR"/>
              </w:rPr>
            </w:pPr>
            <w:r>
              <w:rPr>
                <w:rFonts w:asciiTheme="majorHAnsi" w:hAnsiTheme="majorHAnsi"/>
                <w:sz w:val="22"/>
                <w:szCs w:val="22"/>
                <w:lang w:val="hr-HR"/>
              </w:rPr>
              <w:t>Prezentacije studentskih radova</w:t>
            </w:r>
          </w:p>
        </w:tc>
        <w:tc>
          <w:tcPr>
            <w:tcW w:w="1418" w:type="dxa"/>
          </w:tcPr>
          <w:p w14:paraId="3C6D5184" w14:textId="77777777" w:rsidR="008E7DD7" w:rsidRDefault="001578D2" w:rsidP="008E7DD7">
            <w:pPr>
              <w:contextualSpacing/>
              <w:rPr>
                <w:rFonts w:asciiTheme="majorHAnsi" w:hAnsi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/>
                <w:sz w:val="22"/>
                <w:szCs w:val="22"/>
                <w:lang w:val="hr-HR"/>
              </w:rPr>
              <w:t>04.01.2024.</w:t>
            </w:r>
          </w:p>
          <w:p w14:paraId="71277CFF" w14:textId="48DD13AA" w:rsidR="001578D2" w:rsidRPr="00AB0BB2" w:rsidRDefault="001578D2" w:rsidP="008E7DD7">
            <w:pPr>
              <w:contextualSpacing/>
              <w:rPr>
                <w:rFonts w:asciiTheme="majorHAnsi" w:hAnsi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/>
                <w:sz w:val="22"/>
                <w:szCs w:val="22"/>
                <w:lang w:val="hr-HR"/>
              </w:rPr>
              <w:t>14:15-15:45</w:t>
            </w:r>
          </w:p>
        </w:tc>
      </w:tr>
      <w:tr w:rsidR="008E7DD7" w:rsidRPr="00AB0BB2" w14:paraId="7F50CA8C" w14:textId="77777777" w:rsidTr="00F80858">
        <w:trPr>
          <w:jc w:val="center"/>
        </w:trPr>
        <w:tc>
          <w:tcPr>
            <w:tcW w:w="988" w:type="dxa"/>
            <w:shd w:val="clear" w:color="auto" w:fill="auto"/>
          </w:tcPr>
          <w:p w14:paraId="1807B310" w14:textId="77777777" w:rsidR="008E7DD7" w:rsidRPr="00AB0BB2" w:rsidRDefault="008E7DD7" w:rsidP="008E7DD7">
            <w:pPr>
              <w:contextualSpacing/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val="hr-HR"/>
              </w:rPr>
            </w:pPr>
            <w:r w:rsidRPr="00AB0BB2">
              <w:rPr>
                <w:rFonts w:asciiTheme="majorHAnsi" w:hAnsiTheme="majorHAnsi"/>
                <w:b/>
                <w:bCs/>
                <w:sz w:val="22"/>
                <w:szCs w:val="22"/>
                <w:lang w:val="hr-HR"/>
              </w:rPr>
              <w:t>15</w:t>
            </w:r>
          </w:p>
        </w:tc>
        <w:tc>
          <w:tcPr>
            <w:tcW w:w="1448" w:type="dxa"/>
            <w:shd w:val="clear" w:color="auto" w:fill="auto"/>
          </w:tcPr>
          <w:p w14:paraId="18F95154" w14:textId="214FC91F" w:rsidR="008E7DD7" w:rsidRDefault="001578D2" w:rsidP="008E7DD7">
            <w:pPr>
              <w:contextualSpacing/>
              <w:rPr>
                <w:rFonts w:asciiTheme="majorHAnsi" w:hAnsi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/>
                <w:sz w:val="22"/>
                <w:szCs w:val="22"/>
                <w:lang w:val="hr-HR"/>
              </w:rPr>
              <w:t>11.01.2024.</w:t>
            </w:r>
          </w:p>
          <w:p w14:paraId="4151460D" w14:textId="65F92DE6" w:rsidR="001578D2" w:rsidRDefault="001578D2" w:rsidP="008E7DD7">
            <w:pPr>
              <w:contextualSpacing/>
              <w:rPr>
                <w:rFonts w:asciiTheme="majorHAnsi" w:hAnsi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/>
                <w:sz w:val="22"/>
                <w:szCs w:val="22"/>
                <w:lang w:val="hr-HR"/>
              </w:rPr>
              <w:t>12:00-14:15</w:t>
            </w:r>
          </w:p>
          <w:p w14:paraId="4706ADDB" w14:textId="77777777" w:rsidR="008E7DD7" w:rsidRPr="00AB0BB2" w:rsidRDefault="008E7DD7" w:rsidP="008E7DD7">
            <w:pPr>
              <w:contextualSpacing/>
              <w:rPr>
                <w:rFonts w:asciiTheme="majorHAnsi" w:hAnsiTheme="majorHAnsi"/>
                <w:sz w:val="22"/>
                <w:szCs w:val="22"/>
                <w:lang w:val="hr-HR"/>
              </w:rPr>
            </w:pPr>
          </w:p>
        </w:tc>
        <w:tc>
          <w:tcPr>
            <w:tcW w:w="3229" w:type="dxa"/>
            <w:shd w:val="clear" w:color="auto" w:fill="auto"/>
          </w:tcPr>
          <w:p w14:paraId="4995DC3E" w14:textId="77777777" w:rsidR="008E7DD7" w:rsidRPr="00E66823" w:rsidRDefault="008E7DD7" w:rsidP="008E7DD7">
            <w:pPr>
              <w:jc w:val="both"/>
              <w:rPr>
                <w:rFonts w:asciiTheme="majorHAnsi" w:hAnsiTheme="majorHAnsi"/>
                <w:bCs/>
                <w:i/>
                <w:iCs/>
                <w:sz w:val="22"/>
                <w:szCs w:val="22"/>
                <w:lang w:val="hr-HR"/>
              </w:rPr>
            </w:pPr>
            <w:r w:rsidRPr="00E66823">
              <w:rPr>
                <w:rFonts w:asciiTheme="majorHAnsi" w:hAnsiTheme="majorHAnsi"/>
                <w:bCs/>
                <w:i/>
                <w:iCs/>
                <w:sz w:val="22"/>
                <w:szCs w:val="22"/>
                <w:lang w:val="hr-HR"/>
              </w:rPr>
              <w:t>Online sedmica – priprema za završni ispit</w:t>
            </w:r>
          </w:p>
          <w:p w14:paraId="66489388" w14:textId="35469A76" w:rsidR="008E7DD7" w:rsidRPr="00E66823" w:rsidRDefault="008E7DD7" w:rsidP="008E7DD7">
            <w:pPr>
              <w:jc w:val="both"/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50B49B" w14:textId="358DD676" w:rsidR="008E7DD7" w:rsidRPr="00AB0BB2" w:rsidRDefault="00A132B5" w:rsidP="008E7DD7">
            <w:pPr>
              <w:contextualSpacing/>
              <w:rPr>
                <w:rFonts w:asciiTheme="majorHAnsi" w:hAnsi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/>
                <w:sz w:val="22"/>
                <w:szCs w:val="22"/>
                <w:lang w:val="hr-HR"/>
              </w:rPr>
              <w:t>Priprema za završni ispit</w:t>
            </w:r>
          </w:p>
        </w:tc>
        <w:tc>
          <w:tcPr>
            <w:tcW w:w="1418" w:type="dxa"/>
          </w:tcPr>
          <w:p w14:paraId="3FA6EC27" w14:textId="77777777" w:rsidR="008E7DD7" w:rsidRDefault="001578D2" w:rsidP="008E7DD7">
            <w:pPr>
              <w:contextualSpacing/>
              <w:rPr>
                <w:rFonts w:asciiTheme="majorHAnsi" w:hAnsi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/>
                <w:sz w:val="22"/>
                <w:szCs w:val="22"/>
                <w:lang w:val="hr-HR"/>
              </w:rPr>
              <w:t>11.01.2024.</w:t>
            </w:r>
          </w:p>
          <w:p w14:paraId="782D5CDF" w14:textId="01BE7AC0" w:rsidR="001578D2" w:rsidRPr="00AB0BB2" w:rsidRDefault="001578D2" w:rsidP="008E7DD7">
            <w:pPr>
              <w:contextualSpacing/>
              <w:rPr>
                <w:rFonts w:asciiTheme="majorHAnsi" w:hAnsi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/>
                <w:sz w:val="22"/>
                <w:szCs w:val="22"/>
                <w:lang w:val="hr-HR"/>
              </w:rPr>
              <w:t>14:15-15:45</w:t>
            </w:r>
          </w:p>
        </w:tc>
      </w:tr>
    </w:tbl>
    <w:p w14:paraId="0B4A00B4" w14:textId="77777777" w:rsidR="008C448B" w:rsidRPr="00AB0BB2" w:rsidRDefault="008C448B" w:rsidP="002F2CE1">
      <w:pPr>
        <w:jc w:val="both"/>
        <w:rPr>
          <w:rFonts w:asciiTheme="majorHAnsi" w:hAnsiTheme="majorHAnsi"/>
          <w:sz w:val="22"/>
          <w:szCs w:val="22"/>
          <w:lang w:val="hr-HR"/>
        </w:rPr>
      </w:pPr>
    </w:p>
    <w:sectPr w:rsidR="008C448B" w:rsidRPr="00AB0BB2" w:rsidSect="00817BE4">
      <w:headerReference w:type="default" r:id="rId12"/>
      <w:headerReference w:type="first" r:id="rId13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077C9" w14:textId="77777777" w:rsidR="0013521C" w:rsidRDefault="0013521C" w:rsidP="00156B78">
      <w:r>
        <w:separator/>
      </w:r>
    </w:p>
  </w:endnote>
  <w:endnote w:type="continuationSeparator" w:id="0">
    <w:p w14:paraId="236100D1" w14:textId="77777777" w:rsidR="0013521C" w:rsidRDefault="0013521C" w:rsidP="00156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NAHJ+TimesNewRoman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15064" w14:textId="77777777" w:rsidR="0013521C" w:rsidRDefault="0013521C" w:rsidP="00156B78">
      <w:r>
        <w:separator/>
      </w:r>
    </w:p>
  </w:footnote>
  <w:footnote w:type="continuationSeparator" w:id="0">
    <w:p w14:paraId="48E2E510" w14:textId="77777777" w:rsidR="0013521C" w:rsidRDefault="0013521C" w:rsidP="0015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395"/>
      <w:gridCol w:w="1661"/>
    </w:tblGrid>
    <w:tr w:rsidR="00156B78" w:rsidRPr="00A273D9" w14:paraId="5754DEB1" w14:textId="77777777" w:rsidTr="009933DF">
      <w:trPr>
        <w:cantSplit/>
        <w:trHeight w:val="56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7CD8D9B" w14:textId="2AE435CF" w:rsidR="00156B78" w:rsidRPr="00A273D9" w:rsidRDefault="00156B78" w:rsidP="009933DF">
          <w:pPr>
            <w:jc w:val="center"/>
            <w:rPr>
              <w:rFonts w:ascii="Calibri" w:hAnsi="Calibri" w:cs="Calibri"/>
              <w:b/>
              <w:caps/>
              <w:color w:val="7F7F7F"/>
              <w:sz w:val="16"/>
              <w:lang w:val="hr-HR"/>
            </w:rPr>
          </w:pPr>
          <w:r w:rsidRPr="00A273D9">
            <w:rPr>
              <w:rFonts w:ascii="Calibri" w:hAnsi="Calibri" w:cs="Calibri"/>
              <w:b/>
              <w:color w:val="7F7F7F"/>
              <w:lang w:val="hr-HR"/>
            </w:rPr>
            <w:t xml:space="preserve">UNIVERZITET U SARAJEVU – </w:t>
          </w:r>
          <w:r w:rsidR="0048390B" w:rsidRPr="00A273D9">
            <w:rPr>
              <w:rFonts w:ascii="Calibri" w:hAnsi="Calibri" w:cs="Calibri"/>
              <w:b/>
              <w:color w:val="7F7F7F"/>
              <w:lang w:val="hr-HR"/>
            </w:rPr>
            <w:t>Fakultet političkih nauka</w:t>
          </w:r>
        </w:p>
        <w:p w14:paraId="43BE2B94" w14:textId="755A4463" w:rsidR="00156B78" w:rsidRPr="00A273D9" w:rsidRDefault="008958BB" w:rsidP="00156B78">
          <w:pPr>
            <w:jc w:val="center"/>
            <w:rPr>
              <w:rFonts w:ascii="Calibri" w:hAnsi="Calibri" w:cs="Calibri"/>
              <w:b/>
              <w:sz w:val="28"/>
              <w:szCs w:val="28"/>
              <w:lang w:val="hr-HR"/>
            </w:rPr>
          </w:pPr>
          <w:r>
            <w:rPr>
              <w:rFonts w:ascii="Calibri" w:hAnsi="Calibri" w:cs="Calibri"/>
              <w:b/>
              <w:color w:val="7F7F7F"/>
              <w:spacing w:val="20"/>
              <w:sz w:val="22"/>
              <w:szCs w:val="28"/>
              <w:lang w:val="hr-HR"/>
            </w:rPr>
            <w:t>MEDIJSKA I INFORMACIJSKA PISMENOST</w:t>
          </w:r>
          <w:r w:rsidR="00156B78" w:rsidRPr="00A273D9">
            <w:rPr>
              <w:rFonts w:ascii="Calibri" w:hAnsi="Calibri" w:cs="Calibri"/>
              <w:b/>
              <w:sz w:val="22"/>
              <w:szCs w:val="28"/>
              <w:lang w:val="hr-HR"/>
            </w:rPr>
            <w:t xml:space="preserve"> 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19AB669" w14:textId="77777777" w:rsidR="00156B78" w:rsidRPr="00A273D9" w:rsidRDefault="00156B78" w:rsidP="00156B78">
          <w:pPr>
            <w:jc w:val="center"/>
            <w:rPr>
              <w:rFonts w:ascii="Calibri" w:hAnsi="Calibri" w:cs="Calibri"/>
              <w:b/>
              <w:color w:val="4F81BD"/>
              <w:lang w:val="hr-HR"/>
            </w:rPr>
          </w:pPr>
          <w:r w:rsidRPr="00A273D9">
            <w:rPr>
              <w:rFonts w:ascii="Calibri" w:hAnsi="Calibri" w:cs="Calibri"/>
              <w:b/>
              <w:color w:val="4F81BD"/>
              <w:sz w:val="22"/>
              <w:lang w:val="hr-HR"/>
            </w:rPr>
            <w:t>Obrazac SP2</w:t>
          </w:r>
        </w:p>
      </w:tc>
    </w:tr>
    <w:tr w:rsidR="00156B78" w:rsidRPr="00A273D9" w14:paraId="26569CFE" w14:textId="77777777" w:rsidTr="009933DF">
      <w:trPr>
        <w:cantSplit/>
        <w:trHeight w:val="416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DF01293" w14:textId="77777777" w:rsidR="00156B78" w:rsidRPr="00A273D9" w:rsidRDefault="00156B78" w:rsidP="009933DF">
          <w:pPr>
            <w:jc w:val="center"/>
            <w:rPr>
              <w:b/>
              <w:lang w:val="hr-HR"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E058F49" w14:textId="77777777" w:rsidR="00156B78" w:rsidRPr="00A273D9" w:rsidRDefault="00156B78" w:rsidP="009933DF">
          <w:pPr>
            <w:pStyle w:val="Footer"/>
            <w:jc w:val="center"/>
            <w:rPr>
              <w:rFonts w:ascii="Calibri" w:hAnsi="Calibri" w:cs="Calibri"/>
              <w:lang w:val="hr-HR"/>
            </w:rPr>
          </w:pPr>
          <w:r w:rsidRPr="00A273D9">
            <w:rPr>
              <w:rFonts w:ascii="Calibri" w:hAnsi="Calibri" w:cs="Calibri"/>
              <w:sz w:val="20"/>
              <w:lang w:val="hr-HR"/>
            </w:rPr>
            <w:t xml:space="preserve">Stranica </w:t>
          </w:r>
          <w:r w:rsidRPr="00A273D9">
            <w:rPr>
              <w:rFonts w:ascii="Calibri" w:hAnsi="Calibri" w:cs="Calibri"/>
              <w:b/>
              <w:bCs/>
              <w:sz w:val="20"/>
              <w:lang w:val="hr-HR"/>
            </w:rPr>
            <w:fldChar w:fldCharType="begin"/>
          </w:r>
          <w:r w:rsidRPr="00A273D9">
            <w:rPr>
              <w:rFonts w:ascii="Calibri" w:hAnsi="Calibri" w:cs="Calibri"/>
              <w:b/>
              <w:bCs/>
              <w:sz w:val="20"/>
              <w:lang w:val="hr-HR"/>
            </w:rPr>
            <w:instrText xml:space="preserve"> PAGE </w:instrText>
          </w:r>
          <w:r w:rsidRPr="00A273D9">
            <w:rPr>
              <w:rFonts w:ascii="Calibri" w:hAnsi="Calibri" w:cs="Calibri"/>
              <w:b/>
              <w:bCs/>
              <w:sz w:val="20"/>
              <w:lang w:val="hr-HR"/>
            </w:rPr>
            <w:fldChar w:fldCharType="separate"/>
          </w:r>
          <w:r w:rsidRPr="00A273D9">
            <w:rPr>
              <w:rFonts w:ascii="Calibri" w:hAnsi="Calibri" w:cs="Calibri"/>
              <w:b/>
              <w:bCs/>
              <w:noProof/>
              <w:sz w:val="20"/>
              <w:lang w:val="hr-HR"/>
            </w:rPr>
            <w:t>2</w:t>
          </w:r>
          <w:r w:rsidRPr="00A273D9">
            <w:rPr>
              <w:rFonts w:ascii="Calibri" w:hAnsi="Calibri" w:cs="Calibri"/>
              <w:b/>
              <w:bCs/>
              <w:sz w:val="20"/>
              <w:lang w:val="hr-HR"/>
            </w:rPr>
            <w:fldChar w:fldCharType="end"/>
          </w:r>
          <w:r w:rsidRPr="00A273D9">
            <w:rPr>
              <w:rFonts w:ascii="Calibri" w:hAnsi="Calibri" w:cs="Calibri"/>
              <w:sz w:val="20"/>
              <w:lang w:val="hr-HR"/>
            </w:rPr>
            <w:t xml:space="preserve"> od </w:t>
          </w:r>
          <w:r w:rsidRPr="00A273D9">
            <w:rPr>
              <w:rFonts w:ascii="Calibri" w:hAnsi="Calibri" w:cs="Calibri"/>
              <w:b/>
              <w:bCs/>
              <w:sz w:val="20"/>
              <w:lang w:val="hr-HR"/>
            </w:rPr>
            <w:fldChar w:fldCharType="begin"/>
          </w:r>
          <w:r w:rsidRPr="00A273D9">
            <w:rPr>
              <w:rFonts w:ascii="Calibri" w:hAnsi="Calibri" w:cs="Calibri"/>
              <w:b/>
              <w:bCs/>
              <w:sz w:val="20"/>
              <w:lang w:val="hr-HR"/>
            </w:rPr>
            <w:instrText xml:space="preserve"> NUMPAGES  </w:instrText>
          </w:r>
          <w:r w:rsidRPr="00A273D9">
            <w:rPr>
              <w:rFonts w:ascii="Calibri" w:hAnsi="Calibri" w:cs="Calibri"/>
              <w:b/>
              <w:bCs/>
              <w:sz w:val="20"/>
              <w:lang w:val="hr-HR"/>
            </w:rPr>
            <w:fldChar w:fldCharType="separate"/>
          </w:r>
          <w:r w:rsidRPr="00A273D9">
            <w:rPr>
              <w:rFonts w:ascii="Calibri" w:hAnsi="Calibri" w:cs="Calibri"/>
              <w:b/>
              <w:bCs/>
              <w:noProof/>
              <w:sz w:val="20"/>
              <w:lang w:val="hr-HR"/>
            </w:rPr>
            <w:t>2</w:t>
          </w:r>
          <w:r w:rsidRPr="00A273D9">
            <w:rPr>
              <w:rFonts w:ascii="Calibri" w:hAnsi="Calibri" w:cs="Calibri"/>
              <w:b/>
              <w:bCs/>
              <w:sz w:val="20"/>
              <w:lang w:val="hr-HR"/>
            </w:rPr>
            <w:fldChar w:fldCharType="end"/>
          </w:r>
        </w:p>
      </w:tc>
    </w:tr>
  </w:tbl>
  <w:p w14:paraId="63D17BF6" w14:textId="77777777" w:rsidR="00156B78" w:rsidRPr="00A273D9" w:rsidRDefault="00156B78">
    <w:pPr>
      <w:pStyle w:val="Header"/>
      <w:rPr>
        <w:lang w:val="hr-H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B76CE" w14:textId="77777777" w:rsidR="00156B78" w:rsidRPr="00A273D9" w:rsidRDefault="00156B78" w:rsidP="00156B78">
    <w:pPr>
      <w:pStyle w:val="Header"/>
      <w:tabs>
        <w:tab w:val="clear" w:pos="4536"/>
        <w:tab w:val="clear" w:pos="9072"/>
        <w:tab w:val="left" w:pos="1144"/>
      </w:tabs>
      <w:rPr>
        <w:lang w:val="hr-HR"/>
      </w:rPr>
    </w:pPr>
    <w:r w:rsidRPr="00A273D9">
      <w:rPr>
        <w:lang w:val="hr-HR"/>
      </w:rPr>
      <w:tab/>
    </w:r>
  </w:p>
  <w:tbl>
    <w:tblPr>
      <w:tblW w:w="4945" w:type="pct"/>
      <w:tblLook w:val="01E0" w:firstRow="1" w:lastRow="1" w:firstColumn="1" w:lastColumn="1" w:noHBand="0" w:noVBand="0"/>
    </w:tblPr>
    <w:tblGrid>
      <w:gridCol w:w="7396"/>
      <w:gridCol w:w="1560"/>
    </w:tblGrid>
    <w:tr w:rsidR="00156B78" w:rsidRPr="00A273D9" w14:paraId="1698927F" w14:textId="77777777" w:rsidTr="00156B78">
      <w:trPr>
        <w:cantSplit/>
        <w:trHeight w:val="834"/>
      </w:trPr>
      <w:tc>
        <w:tcPr>
          <w:tcW w:w="4129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D697B67" w14:textId="5DC5A948" w:rsidR="00156B78" w:rsidRPr="00A273D9" w:rsidRDefault="00763700" w:rsidP="00944454">
          <w:pPr>
            <w:jc w:val="right"/>
            <w:rPr>
              <w:rFonts w:ascii="Calibri" w:hAnsi="Calibri" w:cs="Calibri"/>
              <w:b/>
              <w:color w:val="7F7F7F"/>
              <w:sz w:val="16"/>
              <w:lang w:val="hr-HR"/>
            </w:rPr>
          </w:pPr>
          <w:r w:rsidRPr="00A273D9">
            <w:rPr>
              <w:rFonts w:ascii="Calibri" w:hAnsi="Calibri" w:cs="Calibri"/>
              <w:b/>
              <w:noProof/>
              <w:sz w:val="16"/>
              <w:lang w:val="hr-HR" w:eastAsia="bs-Latn-BA"/>
            </w:rPr>
            <w:drawing>
              <wp:anchor distT="0" distB="0" distL="114300" distR="114300" simplePos="0" relativeHeight="251658240" behindDoc="0" locked="0" layoutInCell="1" allowOverlap="1" wp14:anchorId="18AD4B85" wp14:editId="0C3578E9">
                <wp:simplePos x="0" y="0"/>
                <wp:positionH relativeFrom="column">
                  <wp:posOffset>-833755</wp:posOffset>
                </wp:positionH>
                <wp:positionV relativeFrom="paragraph">
                  <wp:posOffset>129540</wp:posOffset>
                </wp:positionV>
                <wp:extent cx="810260" cy="735965"/>
                <wp:effectExtent l="0" t="0" r="2540" b="635"/>
                <wp:wrapThrough wrapText="bothSides">
                  <wp:wrapPolygon edited="0">
                    <wp:start x="7110" y="0"/>
                    <wp:lineTo x="4740" y="1118"/>
                    <wp:lineTo x="677" y="4846"/>
                    <wp:lineTo x="0" y="11182"/>
                    <wp:lineTo x="0" y="12673"/>
                    <wp:lineTo x="2031" y="17891"/>
                    <wp:lineTo x="2370" y="18264"/>
                    <wp:lineTo x="7110" y="21246"/>
                    <wp:lineTo x="7448" y="21246"/>
                    <wp:lineTo x="13542" y="21246"/>
                    <wp:lineTo x="14219" y="21246"/>
                    <wp:lineTo x="18621" y="18264"/>
                    <wp:lineTo x="18959" y="17891"/>
                    <wp:lineTo x="21329" y="11928"/>
                    <wp:lineTo x="20652" y="5218"/>
                    <wp:lineTo x="16251" y="1118"/>
                    <wp:lineTo x="13881" y="0"/>
                    <wp:lineTo x="7110" y="0"/>
                  </wp:wrapPolygon>
                </wp:wrapThrough>
                <wp:docPr id="2" name="Pictu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1" r="380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260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56B78" w:rsidRPr="00A273D9">
            <w:rPr>
              <w:rFonts w:ascii="Calibri" w:hAnsi="Calibri" w:cs="Calibri"/>
              <w:b/>
              <w:sz w:val="16"/>
              <w:lang w:val="hr-HR"/>
            </w:rPr>
            <w:t xml:space="preserve">                                                                                                                 </w:t>
          </w:r>
          <w:r w:rsidR="007F3AB9" w:rsidRPr="00A273D9">
            <w:rPr>
              <w:rFonts w:ascii="Calibri" w:hAnsi="Calibri" w:cs="Calibri"/>
              <w:b/>
              <w:sz w:val="16"/>
              <w:lang w:val="hr-HR"/>
            </w:rPr>
            <w:t xml:space="preserve">                      </w:t>
          </w:r>
          <w:r w:rsidR="00156B78" w:rsidRPr="00A273D9">
            <w:rPr>
              <w:rFonts w:ascii="Calibri" w:hAnsi="Calibri" w:cs="Calibri"/>
              <w:b/>
              <w:sz w:val="16"/>
              <w:lang w:val="hr-HR"/>
            </w:rPr>
            <w:t xml:space="preserve"> </w:t>
          </w:r>
          <w:r w:rsidR="00BE7AC0" w:rsidRPr="00A273D9">
            <w:rPr>
              <w:noProof/>
              <w:lang w:val="hr-HR"/>
            </w:rPr>
            <w:object w:dxaOrig="4440" w:dyaOrig="4510" w14:anchorId="02FC281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57.4pt;height:57.4pt;mso-width-percent:0;mso-height-percent:0;mso-width-percent:0;mso-height-percent:0">
                <v:imagedata r:id="rId2" o:title=""/>
              </v:shape>
              <o:OLEObject Type="Embed" ProgID="PBrush" ShapeID="_x0000_i1025" DrawAspect="Content" ObjectID="_1760858135" r:id="rId3"/>
            </w:object>
          </w:r>
        </w:p>
        <w:p w14:paraId="72AFEB97" w14:textId="6CCB735B" w:rsidR="00156B78" w:rsidRPr="00A273D9" w:rsidRDefault="00156B78" w:rsidP="009933DF">
          <w:pPr>
            <w:jc w:val="center"/>
            <w:rPr>
              <w:rFonts w:ascii="Calibri" w:hAnsi="Calibri" w:cs="Calibri"/>
              <w:b/>
              <w:caps/>
              <w:color w:val="7F7F7F"/>
              <w:sz w:val="16"/>
              <w:lang w:val="hr-HR"/>
            </w:rPr>
          </w:pPr>
          <w:r w:rsidRPr="00A273D9">
            <w:rPr>
              <w:rFonts w:ascii="Calibri" w:hAnsi="Calibri" w:cs="Calibri"/>
              <w:b/>
              <w:color w:val="7F7F7F"/>
              <w:lang w:val="hr-HR"/>
            </w:rPr>
            <w:t xml:space="preserve">UNIVERZITET U SARAJEVU – </w:t>
          </w:r>
          <w:r w:rsidR="00763700" w:rsidRPr="00A273D9">
            <w:rPr>
              <w:rFonts w:ascii="Calibri" w:hAnsi="Calibri" w:cs="Calibri"/>
              <w:b/>
              <w:color w:val="7F7F7F"/>
              <w:lang w:val="hr-HR"/>
            </w:rPr>
            <w:t>Fakultet političkih nauka</w:t>
          </w:r>
        </w:p>
        <w:p w14:paraId="063C25CE" w14:textId="77777777" w:rsidR="00CB04B6" w:rsidRDefault="00CB04B6" w:rsidP="00156B78">
          <w:pPr>
            <w:jc w:val="center"/>
            <w:rPr>
              <w:rFonts w:ascii="Calibri" w:hAnsi="Calibri" w:cs="Calibri"/>
              <w:b/>
              <w:sz w:val="22"/>
              <w:szCs w:val="28"/>
              <w:lang w:val="hr-HR"/>
            </w:rPr>
          </w:pPr>
          <w:r>
            <w:rPr>
              <w:rFonts w:ascii="Calibri" w:hAnsi="Calibri" w:cs="Calibri"/>
              <w:b/>
              <w:sz w:val="22"/>
              <w:szCs w:val="28"/>
              <w:lang w:val="hr-HR"/>
            </w:rPr>
            <w:t>Odsjek sigurnosnih i mirovnih studija</w:t>
          </w:r>
          <w:r w:rsidRPr="00A273D9">
            <w:rPr>
              <w:rFonts w:ascii="Calibri" w:hAnsi="Calibri" w:cs="Calibri"/>
              <w:b/>
              <w:sz w:val="22"/>
              <w:szCs w:val="28"/>
              <w:lang w:val="hr-HR"/>
            </w:rPr>
            <w:t xml:space="preserve">  </w:t>
          </w:r>
        </w:p>
        <w:p w14:paraId="61EE0381" w14:textId="4C82FE84" w:rsidR="00156B78" w:rsidRPr="00CB04B6" w:rsidRDefault="00CB04B6" w:rsidP="00CB04B6">
          <w:pPr>
            <w:jc w:val="center"/>
            <w:rPr>
              <w:rFonts w:ascii="Calibri" w:hAnsi="Calibri" w:cs="Calibri"/>
              <w:b/>
              <w:color w:val="7F7F7F"/>
              <w:spacing w:val="20"/>
              <w:sz w:val="22"/>
              <w:szCs w:val="28"/>
              <w:lang w:val="hr-HR"/>
            </w:rPr>
          </w:pPr>
          <w:r>
            <w:rPr>
              <w:rFonts w:ascii="Calibri" w:hAnsi="Calibri" w:cs="Calibri"/>
              <w:b/>
              <w:color w:val="7F7F7F"/>
              <w:spacing w:val="20"/>
              <w:sz w:val="22"/>
              <w:szCs w:val="28"/>
              <w:lang w:val="hr-HR"/>
            </w:rPr>
            <w:t>Medijska i informacijska pismenost</w:t>
          </w:r>
        </w:p>
      </w:tc>
      <w:tc>
        <w:tcPr>
          <w:tcW w:w="871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3094B40" w14:textId="77777777" w:rsidR="00156B78" w:rsidRPr="00A273D9" w:rsidRDefault="00156B78" w:rsidP="00156B78">
          <w:pPr>
            <w:jc w:val="center"/>
            <w:rPr>
              <w:rFonts w:ascii="Calibri" w:hAnsi="Calibri" w:cs="Calibri"/>
              <w:b/>
              <w:color w:val="4F81BD"/>
              <w:lang w:val="hr-HR"/>
            </w:rPr>
          </w:pPr>
          <w:r w:rsidRPr="00A273D9">
            <w:rPr>
              <w:rFonts w:ascii="Calibri" w:hAnsi="Calibri" w:cs="Calibri"/>
              <w:b/>
              <w:color w:val="4F81BD"/>
              <w:sz w:val="22"/>
              <w:lang w:val="hr-HR"/>
            </w:rPr>
            <w:t>Obrazac SP2</w:t>
          </w:r>
        </w:p>
      </w:tc>
    </w:tr>
    <w:tr w:rsidR="00156B78" w:rsidRPr="00A273D9" w14:paraId="34625C54" w14:textId="77777777" w:rsidTr="00156B78">
      <w:trPr>
        <w:cantSplit/>
        <w:trHeight w:val="420"/>
      </w:trPr>
      <w:tc>
        <w:tcPr>
          <w:tcW w:w="4129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638C71C" w14:textId="77777777" w:rsidR="00156B78" w:rsidRPr="00A273D9" w:rsidRDefault="00156B78" w:rsidP="009933DF">
          <w:pPr>
            <w:jc w:val="center"/>
            <w:rPr>
              <w:b/>
              <w:lang w:val="hr-HR"/>
            </w:rPr>
          </w:pPr>
        </w:p>
      </w:tc>
      <w:tc>
        <w:tcPr>
          <w:tcW w:w="8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3B7E1F" w14:textId="77777777" w:rsidR="00156B78" w:rsidRPr="00A273D9" w:rsidRDefault="00156B78" w:rsidP="009933DF">
          <w:pPr>
            <w:pStyle w:val="Footer"/>
            <w:jc w:val="center"/>
            <w:rPr>
              <w:rFonts w:ascii="Calibri" w:hAnsi="Calibri" w:cs="Calibri"/>
              <w:lang w:val="hr-HR"/>
            </w:rPr>
          </w:pPr>
          <w:r w:rsidRPr="00A273D9">
            <w:rPr>
              <w:rFonts w:ascii="Calibri" w:hAnsi="Calibri" w:cs="Calibri"/>
              <w:sz w:val="20"/>
              <w:lang w:val="hr-HR"/>
            </w:rPr>
            <w:t xml:space="preserve">Stranica </w:t>
          </w:r>
          <w:r w:rsidRPr="00A273D9">
            <w:rPr>
              <w:rFonts w:ascii="Calibri" w:hAnsi="Calibri" w:cs="Calibri"/>
              <w:b/>
              <w:bCs/>
              <w:sz w:val="20"/>
              <w:lang w:val="hr-HR"/>
            </w:rPr>
            <w:fldChar w:fldCharType="begin"/>
          </w:r>
          <w:r w:rsidRPr="00A273D9">
            <w:rPr>
              <w:rFonts w:ascii="Calibri" w:hAnsi="Calibri" w:cs="Calibri"/>
              <w:b/>
              <w:bCs/>
              <w:sz w:val="20"/>
              <w:lang w:val="hr-HR"/>
            </w:rPr>
            <w:instrText xml:space="preserve"> PAGE </w:instrText>
          </w:r>
          <w:r w:rsidRPr="00A273D9">
            <w:rPr>
              <w:rFonts w:ascii="Calibri" w:hAnsi="Calibri" w:cs="Calibri"/>
              <w:b/>
              <w:bCs/>
              <w:sz w:val="20"/>
              <w:lang w:val="hr-HR"/>
            </w:rPr>
            <w:fldChar w:fldCharType="separate"/>
          </w:r>
          <w:r w:rsidR="00F21089" w:rsidRPr="00A273D9">
            <w:rPr>
              <w:rFonts w:ascii="Calibri" w:hAnsi="Calibri" w:cs="Calibri"/>
              <w:b/>
              <w:bCs/>
              <w:noProof/>
              <w:sz w:val="20"/>
              <w:lang w:val="hr-HR"/>
            </w:rPr>
            <w:t>1</w:t>
          </w:r>
          <w:r w:rsidRPr="00A273D9">
            <w:rPr>
              <w:rFonts w:ascii="Calibri" w:hAnsi="Calibri" w:cs="Calibri"/>
              <w:b/>
              <w:bCs/>
              <w:sz w:val="20"/>
              <w:lang w:val="hr-HR"/>
            </w:rPr>
            <w:fldChar w:fldCharType="end"/>
          </w:r>
          <w:r w:rsidRPr="00A273D9">
            <w:rPr>
              <w:rFonts w:ascii="Calibri" w:hAnsi="Calibri" w:cs="Calibri"/>
              <w:sz w:val="20"/>
              <w:lang w:val="hr-HR"/>
            </w:rPr>
            <w:t xml:space="preserve"> od </w:t>
          </w:r>
          <w:r w:rsidRPr="00A273D9">
            <w:rPr>
              <w:rFonts w:ascii="Calibri" w:hAnsi="Calibri" w:cs="Calibri"/>
              <w:b/>
              <w:bCs/>
              <w:sz w:val="20"/>
              <w:lang w:val="hr-HR"/>
            </w:rPr>
            <w:fldChar w:fldCharType="begin"/>
          </w:r>
          <w:r w:rsidRPr="00A273D9">
            <w:rPr>
              <w:rFonts w:ascii="Calibri" w:hAnsi="Calibri" w:cs="Calibri"/>
              <w:b/>
              <w:bCs/>
              <w:sz w:val="20"/>
              <w:lang w:val="hr-HR"/>
            </w:rPr>
            <w:instrText xml:space="preserve"> NUMPAGES  </w:instrText>
          </w:r>
          <w:r w:rsidRPr="00A273D9">
            <w:rPr>
              <w:rFonts w:ascii="Calibri" w:hAnsi="Calibri" w:cs="Calibri"/>
              <w:b/>
              <w:bCs/>
              <w:sz w:val="20"/>
              <w:lang w:val="hr-HR"/>
            </w:rPr>
            <w:fldChar w:fldCharType="separate"/>
          </w:r>
          <w:r w:rsidR="00F21089" w:rsidRPr="00A273D9">
            <w:rPr>
              <w:rFonts w:ascii="Calibri" w:hAnsi="Calibri" w:cs="Calibri"/>
              <w:b/>
              <w:bCs/>
              <w:noProof/>
              <w:sz w:val="20"/>
              <w:lang w:val="hr-HR"/>
            </w:rPr>
            <w:t>1</w:t>
          </w:r>
          <w:r w:rsidRPr="00A273D9">
            <w:rPr>
              <w:rFonts w:ascii="Calibri" w:hAnsi="Calibri" w:cs="Calibri"/>
              <w:b/>
              <w:bCs/>
              <w:sz w:val="20"/>
              <w:lang w:val="hr-HR"/>
            </w:rPr>
            <w:fldChar w:fldCharType="end"/>
          </w:r>
        </w:p>
      </w:tc>
    </w:tr>
  </w:tbl>
  <w:p w14:paraId="3C7CE01A" w14:textId="77777777" w:rsidR="00156B78" w:rsidRPr="00A273D9" w:rsidRDefault="00156B78" w:rsidP="00156B78">
    <w:pPr>
      <w:pStyle w:val="Header"/>
      <w:tabs>
        <w:tab w:val="clear" w:pos="4536"/>
        <w:tab w:val="clear" w:pos="9072"/>
        <w:tab w:val="left" w:pos="1144"/>
      </w:tabs>
      <w:rPr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491"/>
    <w:multiLevelType w:val="multilevel"/>
    <w:tmpl w:val="DD0EDB02"/>
    <w:lvl w:ilvl="0">
      <w:start w:val="1"/>
      <w:numFmt w:val="decimal"/>
      <w:pStyle w:val="Achievement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E51FFD"/>
    <w:multiLevelType w:val="hybridMultilevel"/>
    <w:tmpl w:val="E81278CE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809A5"/>
    <w:multiLevelType w:val="hybridMultilevel"/>
    <w:tmpl w:val="DD7C5F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676A6"/>
    <w:multiLevelType w:val="hybridMultilevel"/>
    <w:tmpl w:val="14E27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84112"/>
    <w:multiLevelType w:val="hybridMultilevel"/>
    <w:tmpl w:val="465A4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B56FB"/>
    <w:multiLevelType w:val="hybridMultilevel"/>
    <w:tmpl w:val="74B22F9C"/>
    <w:lvl w:ilvl="0" w:tplc="902A190E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51A6E"/>
    <w:multiLevelType w:val="hybridMultilevel"/>
    <w:tmpl w:val="DD7C5F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E5E3A"/>
    <w:multiLevelType w:val="hybridMultilevel"/>
    <w:tmpl w:val="EA16EB20"/>
    <w:lvl w:ilvl="0" w:tplc="0C706A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E65AE"/>
    <w:multiLevelType w:val="hybridMultilevel"/>
    <w:tmpl w:val="41EC4844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513D1"/>
    <w:multiLevelType w:val="hybridMultilevel"/>
    <w:tmpl w:val="DD7C5F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63529"/>
    <w:multiLevelType w:val="hybridMultilevel"/>
    <w:tmpl w:val="C07CD802"/>
    <w:lvl w:ilvl="0" w:tplc="CF3CEB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IBNAHJ+TimesNewRoman" w:eastAsia="Times New Roman" w:hAnsi="IBNAHJ+TimesNewRoman" w:cs="IBNAHJ+TimesNew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D71F5"/>
    <w:multiLevelType w:val="hybridMultilevel"/>
    <w:tmpl w:val="3FFACE02"/>
    <w:lvl w:ilvl="0" w:tplc="101A000F">
      <w:start w:val="1"/>
      <w:numFmt w:val="decimal"/>
      <w:lvlText w:val="%1."/>
      <w:lvlJc w:val="left"/>
      <w:pPr>
        <w:ind w:left="360" w:hanging="360"/>
      </w:p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73080161">
    <w:abstractNumId w:val="10"/>
  </w:num>
  <w:num w:numId="2" w16cid:durableId="1795058789">
    <w:abstractNumId w:val="1"/>
  </w:num>
  <w:num w:numId="3" w16cid:durableId="29885927">
    <w:abstractNumId w:val="8"/>
  </w:num>
  <w:num w:numId="4" w16cid:durableId="424615751">
    <w:abstractNumId w:val="11"/>
  </w:num>
  <w:num w:numId="5" w16cid:durableId="736363531">
    <w:abstractNumId w:val="7"/>
  </w:num>
  <w:num w:numId="6" w16cid:durableId="221715844">
    <w:abstractNumId w:val="2"/>
  </w:num>
  <w:num w:numId="7" w16cid:durableId="1360624716">
    <w:abstractNumId w:val="4"/>
  </w:num>
  <w:num w:numId="8" w16cid:durableId="1518302000">
    <w:abstractNumId w:val="0"/>
  </w:num>
  <w:num w:numId="9" w16cid:durableId="7855424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2815722">
    <w:abstractNumId w:val="9"/>
  </w:num>
  <w:num w:numId="11" w16cid:durableId="793595999">
    <w:abstractNumId w:val="6"/>
  </w:num>
  <w:num w:numId="12" w16cid:durableId="1178351056">
    <w:abstractNumId w:val="3"/>
  </w:num>
  <w:num w:numId="13" w16cid:durableId="6299423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C2"/>
    <w:rsid w:val="000000E7"/>
    <w:rsid w:val="00003153"/>
    <w:rsid w:val="000225A1"/>
    <w:rsid w:val="00022A68"/>
    <w:rsid w:val="00025626"/>
    <w:rsid w:val="00033195"/>
    <w:rsid w:val="0004461C"/>
    <w:rsid w:val="00071148"/>
    <w:rsid w:val="000C0AF0"/>
    <w:rsid w:val="000D0C55"/>
    <w:rsid w:val="000E0F04"/>
    <w:rsid w:val="000F0EB1"/>
    <w:rsid w:val="000F25EA"/>
    <w:rsid w:val="00100C74"/>
    <w:rsid w:val="00126503"/>
    <w:rsid w:val="00127FA6"/>
    <w:rsid w:val="0013521C"/>
    <w:rsid w:val="00156B78"/>
    <w:rsid w:val="001578D2"/>
    <w:rsid w:val="0016380C"/>
    <w:rsid w:val="00163B7A"/>
    <w:rsid w:val="00164186"/>
    <w:rsid w:val="00185616"/>
    <w:rsid w:val="00193064"/>
    <w:rsid w:val="001B08F3"/>
    <w:rsid w:val="001C4337"/>
    <w:rsid w:val="001E69AA"/>
    <w:rsid w:val="002027D7"/>
    <w:rsid w:val="002171D2"/>
    <w:rsid w:val="002553BE"/>
    <w:rsid w:val="00257B92"/>
    <w:rsid w:val="00261334"/>
    <w:rsid w:val="00267838"/>
    <w:rsid w:val="00271BDE"/>
    <w:rsid w:val="002E00FD"/>
    <w:rsid w:val="002F2CE1"/>
    <w:rsid w:val="00304121"/>
    <w:rsid w:val="0032735B"/>
    <w:rsid w:val="00342B76"/>
    <w:rsid w:val="00347F1B"/>
    <w:rsid w:val="003819AA"/>
    <w:rsid w:val="003A5BB9"/>
    <w:rsid w:val="003A65DA"/>
    <w:rsid w:val="003C3A80"/>
    <w:rsid w:val="003E686A"/>
    <w:rsid w:val="003E6E91"/>
    <w:rsid w:val="003F467C"/>
    <w:rsid w:val="003F67D2"/>
    <w:rsid w:val="0040091F"/>
    <w:rsid w:val="00416A48"/>
    <w:rsid w:val="00416D18"/>
    <w:rsid w:val="00440B0C"/>
    <w:rsid w:val="00452677"/>
    <w:rsid w:val="00477FA5"/>
    <w:rsid w:val="004822B6"/>
    <w:rsid w:val="0048390B"/>
    <w:rsid w:val="00493BC0"/>
    <w:rsid w:val="00495043"/>
    <w:rsid w:val="004E198E"/>
    <w:rsid w:val="004E6D2B"/>
    <w:rsid w:val="005003C7"/>
    <w:rsid w:val="005019E0"/>
    <w:rsid w:val="00506BF6"/>
    <w:rsid w:val="00516AE5"/>
    <w:rsid w:val="00517B5C"/>
    <w:rsid w:val="00532534"/>
    <w:rsid w:val="00534DEC"/>
    <w:rsid w:val="005377C8"/>
    <w:rsid w:val="00567F93"/>
    <w:rsid w:val="0058672A"/>
    <w:rsid w:val="00587B30"/>
    <w:rsid w:val="00592CB9"/>
    <w:rsid w:val="005B75B6"/>
    <w:rsid w:val="005C34E0"/>
    <w:rsid w:val="005D00CC"/>
    <w:rsid w:val="005E5933"/>
    <w:rsid w:val="00600E84"/>
    <w:rsid w:val="0062089C"/>
    <w:rsid w:val="006256A3"/>
    <w:rsid w:val="00656D5F"/>
    <w:rsid w:val="00676271"/>
    <w:rsid w:val="006818A7"/>
    <w:rsid w:val="00684A17"/>
    <w:rsid w:val="006A07E3"/>
    <w:rsid w:val="006A4068"/>
    <w:rsid w:val="006B3634"/>
    <w:rsid w:val="006C02D8"/>
    <w:rsid w:val="006C73F3"/>
    <w:rsid w:val="006D4633"/>
    <w:rsid w:val="007052C8"/>
    <w:rsid w:val="00712BDD"/>
    <w:rsid w:val="0071391F"/>
    <w:rsid w:val="00715F53"/>
    <w:rsid w:val="0072629C"/>
    <w:rsid w:val="00737373"/>
    <w:rsid w:val="007525AC"/>
    <w:rsid w:val="007627C8"/>
    <w:rsid w:val="00763700"/>
    <w:rsid w:val="00770B4A"/>
    <w:rsid w:val="00772504"/>
    <w:rsid w:val="00781681"/>
    <w:rsid w:val="00781961"/>
    <w:rsid w:val="00791417"/>
    <w:rsid w:val="007948AE"/>
    <w:rsid w:val="007966DB"/>
    <w:rsid w:val="007A1ABB"/>
    <w:rsid w:val="007C6941"/>
    <w:rsid w:val="007E2BCD"/>
    <w:rsid w:val="007F3AB9"/>
    <w:rsid w:val="007F68AC"/>
    <w:rsid w:val="00800509"/>
    <w:rsid w:val="00801005"/>
    <w:rsid w:val="0081402B"/>
    <w:rsid w:val="008141E6"/>
    <w:rsid w:val="00817BE4"/>
    <w:rsid w:val="00835B0F"/>
    <w:rsid w:val="00845AA5"/>
    <w:rsid w:val="00875303"/>
    <w:rsid w:val="00876A0E"/>
    <w:rsid w:val="00885A43"/>
    <w:rsid w:val="008958BB"/>
    <w:rsid w:val="008970B0"/>
    <w:rsid w:val="008A0409"/>
    <w:rsid w:val="008A3A62"/>
    <w:rsid w:val="008C0B02"/>
    <w:rsid w:val="008C377C"/>
    <w:rsid w:val="008C448B"/>
    <w:rsid w:val="008E7DD7"/>
    <w:rsid w:val="00905FBC"/>
    <w:rsid w:val="00922ADD"/>
    <w:rsid w:val="00943860"/>
    <w:rsid w:val="00944454"/>
    <w:rsid w:val="009505F2"/>
    <w:rsid w:val="00970263"/>
    <w:rsid w:val="0097101B"/>
    <w:rsid w:val="00977100"/>
    <w:rsid w:val="009A4F20"/>
    <w:rsid w:val="009A57E4"/>
    <w:rsid w:val="009A5FBB"/>
    <w:rsid w:val="009B7961"/>
    <w:rsid w:val="009C0079"/>
    <w:rsid w:val="009F6250"/>
    <w:rsid w:val="00A04D8E"/>
    <w:rsid w:val="00A132B5"/>
    <w:rsid w:val="00A1660C"/>
    <w:rsid w:val="00A273D9"/>
    <w:rsid w:val="00A315F2"/>
    <w:rsid w:val="00A35866"/>
    <w:rsid w:val="00A442E9"/>
    <w:rsid w:val="00A46C6C"/>
    <w:rsid w:val="00A71B49"/>
    <w:rsid w:val="00A72405"/>
    <w:rsid w:val="00A903C2"/>
    <w:rsid w:val="00A9043C"/>
    <w:rsid w:val="00A92F01"/>
    <w:rsid w:val="00A94230"/>
    <w:rsid w:val="00AA2669"/>
    <w:rsid w:val="00AB0BB2"/>
    <w:rsid w:val="00AB565F"/>
    <w:rsid w:val="00B12575"/>
    <w:rsid w:val="00B2480A"/>
    <w:rsid w:val="00B85037"/>
    <w:rsid w:val="00B92C88"/>
    <w:rsid w:val="00BA68AA"/>
    <w:rsid w:val="00BE2644"/>
    <w:rsid w:val="00BE27B1"/>
    <w:rsid w:val="00BE7AC0"/>
    <w:rsid w:val="00C13A27"/>
    <w:rsid w:val="00C255B1"/>
    <w:rsid w:val="00C349B0"/>
    <w:rsid w:val="00C4206F"/>
    <w:rsid w:val="00C4419E"/>
    <w:rsid w:val="00C464DD"/>
    <w:rsid w:val="00C5790D"/>
    <w:rsid w:val="00C60FED"/>
    <w:rsid w:val="00C66DC8"/>
    <w:rsid w:val="00C70F5B"/>
    <w:rsid w:val="00CA5303"/>
    <w:rsid w:val="00CA7E66"/>
    <w:rsid w:val="00CB04B6"/>
    <w:rsid w:val="00CB1E2D"/>
    <w:rsid w:val="00CB2286"/>
    <w:rsid w:val="00CB365F"/>
    <w:rsid w:val="00CD546C"/>
    <w:rsid w:val="00CD5DE3"/>
    <w:rsid w:val="00CF1B2D"/>
    <w:rsid w:val="00CF1C0B"/>
    <w:rsid w:val="00D06D3A"/>
    <w:rsid w:val="00D23179"/>
    <w:rsid w:val="00D30995"/>
    <w:rsid w:val="00D40F9A"/>
    <w:rsid w:val="00D850C2"/>
    <w:rsid w:val="00DA37E0"/>
    <w:rsid w:val="00DB6EDE"/>
    <w:rsid w:val="00DE40EF"/>
    <w:rsid w:val="00DF5500"/>
    <w:rsid w:val="00DF7D07"/>
    <w:rsid w:val="00E033D7"/>
    <w:rsid w:val="00E14AA7"/>
    <w:rsid w:val="00E16E36"/>
    <w:rsid w:val="00E22606"/>
    <w:rsid w:val="00E66823"/>
    <w:rsid w:val="00E74C08"/>
    <w:rsid w:val="00E76029"/>
    <w:rsid w:val="00E76700"/>
    <w:rsid w:val="00E8676E"/>
    <w:rsid w:val="00EC46E4"/>
    <w:rsid w:val="00EE4183"/>
    <w:rsid w:val="00EF4E26"/>
    <w:rsid w:val="00F026E2"/>
    <w:rsid w:val="00F127EB"/>
    <w:rsid w:val="00F16A39"/>
    <w:rsid w:val="00F21089"/>
    <w:rsid w:val="00F25F29"/>
    <w:rsid w:val="00F70363"/>
    <w:rsid w:val="00F707DF"/>
    <w:rsid w:val="00F72026"/>
    <w:rsid w:val="00F80858"/>
    <w:rsid w:val="00F912C2"/>
    <w:rsid w:val="00F9293B"/>
    <w:rsid w:val="00F9402F"/>
    <w:rsid w:val="00F97D9B"/>
    <w:rsid w:val="00FB563C"/>
    <w:rsid w:val="00FC0184"/>
    <w:rsid w:val="00FD6EF0"/>
    <w:rsid w:val="00FE12C7"/>
    <w:rsid w:val="00F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46038C"/>
  <w14:defaultImageDpi w14:val="300"/>
  <w15:docId w15:val="{2CE99BFD-BF44-43A2-B4C6-CD9455766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A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C0AF0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D850C2"/>
    <w:pPr>
      <w:spacing w:after="200" w:line="276" w:lineRule="auto"/>
      <w:ind w:left="720"/>
      <w:contextualSpacing/>
    </w:pPr>
    <w:rPr>
      <w:rFonts w:eastAsia="Cambria"/>
      <w:sz w:val="22"/>
      <w:szCs w:val="22"/>
      <w:lang w:val="hr-BA"/>
    </w:rPr>
  </w:style>
  <w:style w:type="character" w:styleId="CommentReference">
    <w:name w:val="annotation reference"/>
    <w:uiPriority w:val="99"/>
    <w:semiHidden/>
    <w:unhideWhenUsed/>
    <w:rsid w:val="00D850C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0C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0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0C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D850C2"/>
    <w:rPr>
      <w:b/>
      <w:bCs/>
      <w:sz w:val="20"/>
      <w:szCs w:val="20"/>
    </w:rPr>
  </w:style>
  <w:style w:type="character" w:styleId="Strong">
    <w:name w:val="Strong"/>
    <w:uiPriority w:val="22"/>
    <w:qFormat/>
    <w:rsid w:val="00F026E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56B7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56B7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56B7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56B78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nhideWhenUsed/>
    <w:rsid w:val="00156B78"/>
    <w:rPr>
      <w:sz w:val="20"/>
      <w:szCs w:val="20"/>
    </w:rPr>
  </w:style>
  <w:style w:type="character" w:customStyle="1" w:styleId="FootnoteTextChar">
    <w:name w:val="Footnote Text Char"/>
    <w:link w:val="FootnoteText"/>
    <w:rsid w:val="00156B78"/>
    <w:rPr>
      <w:lang w:val="en-US" w:eastAsia="en-US"/>
    </w:rPr>
  </w:style>
  <w:style w:type="character" w:styleId="FootnoteReference">
    <w:name w:val="footnote reference"/>
    <w:unhideWhenUsed/>
    <w:rsid w:val="00156B78"/>
    <w:rPr>
      <w:vertAlign w:val="superscript"/>
    </w:rPr>
  </w:style>
  <w:style w:type="character" w:styleId="Hyperlink">
    <w:name w:val="Hyperlink"/>
    <w:rsid w:val="00071148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5019E0"/>
    <w:pPr>
      <w:ind w:left="720"/>
      <w:contextualSpacing/>
    </w:pPr>
  </w:style>
  <w:style w:type="paragraph" w:customStyle="1" w:styleId="Achievement">
    <w:name w:val="Achievement"/>
    <w:basedOn w:val="Normal"/>
    <w:next w:val="Normal"/>
    <w:rsid w:val="00304121"/>
    <w:pPr>
      <w:numPr>
        <w:numId w:val="8"/>
      </w:numPr>
      <w:spacing w:after="60" w:line="220" w:lineRule="atLeast"/>
      <w:jc w:val="both"/>
    </w:pPr>
    <w:rPr>
      <w:rFonts w:ascii="Arial" w:eastAsia="Times New Roman" w:hAnsi="Arial"/>
      <w:spacing w:val="-5"/>
      <w:sz w:val="20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7627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mija.silajdzic@fpn.unsa.ba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pn.unsa.ba/enastav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pn.unsa.ba/b/wp-content/uploads/2020/12/MEDIJSKA-I-INFORMACIJSKA-PISMENOST-ISTRAZIVANJE-I-RAZVOJ_e-izdanje-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pn.unsa.ba/b/wp-content/uploads/2021/04/MEDIJSKA-I-INFORMACIJSKA-PISMENOST-DIZAJN-UCENJA-ZA-DIGITALNO-DOBA_e-izdanje-1.pdf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E9AA4-3A72-4A15-9F9F-2C31ABB4A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SEJODR OFFICE</dc:creator>
  <cp:lastModifiedBy>Lamija Silajdžić</cp:lastModifiedBy>
  <cp:revision>121</cp:revision>
  <cp:lastPrinted>2023-09-29T08:08:00Z</cp:lastPrinted>
  <dcterms:created xsi:type="dcterms:W3CDTF">2023-03-21T09:22:00Z</dcterms:created>
  <dcterms:modified xsi:type="dcterms:W3CDTF">2023-11-07T09:29:00Z</dcterms:modified>
</cp:coreProperties>
</file>