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68517A85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B242B6">
        <w:rPr>
          <w:rFonts w:ascii="Times New Roman" w:hAnsi="Times New Roman" w:cs="Times New Roman"/>
          <w:sz w:val="24"/>
          <w:szCs w:val="24"/>
        </w:rPr>
        <w:t>—1766-</w:t>
      </w:r>
      <w:r w:rsidR="00EB0268">
        <w:rPr>
          <w:rFonts w:ascii="Times New Roman" w:hAnsi="Times New Roman" w:cs="Times New Roman"/>
          <w:sz w:val="24"/>
          <w:szCs w:val="24"/>
        </w:rPr>
        <w:t>4</w:t>
      </w:r>
      <w:r w:rsidR="000C337C">
        <w:rPr>
          <w:rFonts w:ascii="Times New Roman" w:hAnsi="Times New Roman" w:cs="Times New Roman"/>
          <w:sz w:val="24"/>
          <w:szCs w:val="24"/>
        </w:rPr>
        <w:t>/23</w:t>
      </w:r>
    </w:p>
    <w:p w14:paraId="4E06D1FA" w14:textId="27F77CE4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997">
        <w:rPr>
          <w:rFonts w:ascii="Times New Roman" w:hAnsi="Times New Roman" w:cs="Times New Roman"/>
          <w:sz w:val="24"/>
          <w:szCs w:val="24"/>
        </w:rPr>
        <w:t>1</w:t>
      </w:r>
      <w:r w:rsidR="003B669F">
        <w:rPr>
          <w:rFonts w:ascii="Times New Roman" w:hAnsi="Times New Roman" w:cs="Times New Roman"/>
          <w:sz w:val="24"/>
          <w:szCs w:val="24"/>
        </w:rPr>
        <w:t>3</w:t>
      </w:r>
      <w:r w:rsidR="00493A52">
        <w:rPr>
          <w:rFonts w:ascii="Times New Roman" w:hAnsi="Times New Roman" w:cs="Times New Roman"/>
          <w:sz w:val="24"/>
          <w:szCs w:val="24"/>
        </w:rPr>
        <w:t>.</w:t>
      </w:r>
      <w:r w:rsidR="00036997">
        <w:rPr>
          <w:rFonts w:ascii="Times New Roman" w:hAnsi="Times New Roman" w:cs="Times New Roman"/>
          <w:sz w:val="24"/>
          <w:szCs w:val="24"/>
        </w:rPr>
        <w:t>1</w:t>
      </w:r>
      <w:r w:rsidR="00493A52">
        <w:rPr>
          <w:rFonts w:ascii="Times New Roman" w:hAnsi="Times New Roman" w:cs="Times New Roman"/>
          <w:sz w:val="24"/>
          <w:szCs w:val="24"/>
        </w:rPr>
        <w:t>1</w:t>
      </w:r>
      <w:r w:rsidR="00036997">
        <w:rPr>
          <w:rFonts w:ascii="Times New Roman" w:hAnsi="Times New Roman" w:cs="Times New Roman"/>
          <w:sz w:val="24"/>
          <w:szCs w:val="24"/>
        </w:rPr>
        <w:t>.2023</w:t>
      </w:r>
      <w:r w:rsidR="0059084A">
        <w:rPr>
          <w:rFonts w:ascii="Times New Roman" w:hAnsi="Times New Roman" w:cs="Times New Roman"/>
          <w:sz w:val="24"/>
          <w:szCs w:val="24"/>
        </w:rPr>
        <w:t>.godine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0C70DE31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</w:t>
      </w:r>
      <w:r w:rsidR="005F4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493A52">
        <w:rPr>
          <w:rFonts w:ascii="Times New Roman" w:hAnsi="Times New Roman" w:cs="Times New Roman"/>
          <w:sz w:val="24"/>
          <w:szCs w:val="24"/>
        </w:rPr>
        <w:t xml:space="preserve">64. stav (5) i (6) 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493A52">
        <w:rPr>
          <w:rFonts w:ascii="Times New Roman" w:hAnsi="Times New Roman" w:cs="Times New Roman"/>
          <w:sz w:val="24"/>
          <w:szCs w:val="24"/>
        </w:rPr>
        <w:t>1</w:t>
      </w:r>
      <w:r w:rsidR="003B669F">
        <w:rPr>
          <w:rFonts w:ascii="Times New Roman" w:hAnsi="Times New Roman" w:cs="Times New Roman"/>
          <w:sz w:val="24"/>
          <w:szCs w:val="24"/>
        </w:rPr>
        <w:t>3</w:t>
      </w:r>
      <w:r w:rsidR="00036997">
        <w:rPr>
          <w:rFonts w:ascii="Times New Roman" w:hAnsi="Times New Roman" w:cs="Times New Roman"/>
          <w:sz w:val="24"/>
          <w:szCs w:val="24"/>
        </w:rPr>
        <w:t>.1</w:t>
      </w:r>
      <w:r w:rsidR="00493A52">
        <w:rPr>
          <w:rFonts w:ascii="Times New Roman" w:hAnsi="Times New Roman" w:cs="Times New Roman"/>
          <w:sz w:val="24"/>
          <w:szCs w:val="24"/>
        </w:rPr>
        <w:t>1</w:t>
      </w:r>
      <w:r w:rsidR="00036997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Komisija za ocjenu i odbranu na odsjeku 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A0EF0D" w14:textId="77777777" w:rsidR="00F95640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Usvajaju se Izvještaji Komisija za ocjenu i odbranu na odsjeku Sociologija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337F093F" w14:textId="46456E03" w:rsidR="007B30A5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Sastavni dio ove Odluke čine Izvještaji Komisija za ocjenu i odbranu na odsjeku Sigurnosne i mirovne studije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7168DD7E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997">
        <w:rPr>
          <w:rFonts w:ascii="Times New Roman" w:hAnsi="Times New Roman" w:cs="Times New Roman"/>
          <w:sz w:val="24"/>
          <w:szCs w:val="24"/>
        </w:rPr>
        <w:t>1</w:t>
      </w:r>
      <w:r w:rsidR="003B669F">
        <w:rPr>
          <w:rFonts w:ascii="Times New Roman" w:hAnsi="Times New Roman" w:cs="Times New Roman"/>
          <w:sz w:val="24"/>
          <w:szCs w:val="24"/>
        </w:rPr>
        <w:t>3</w:t>
      </w:r>
      <w:r w:rsidR="00036997">
        <w:rPr>
          <w:rFonts w:ascii="Times New Roman" w:hAnsi="Times New Roman" w:cs="Times New Roman"/>
          <w:sz w:val="24"/>
          <w:szCs w:val="24"/>
        </w:rPr>
        <w:t>.1</w:t>
      </w:r>
      <w:r w:rsidR="00493A52">
        <w:rPr>
          <w:rFonts w:ascii="Times New Roman" w:hAnsi="Times New Roman" w:cs="Times New Roman"/>
          <w:sz w:val="24"/>
          <w:szCs w:val="24"/>
        </w:rPr>
        <w:t>1</w:t>
      </w:r>
      <w:r w:rsidR="00036997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.godine dostavljeni su Izvještaji Komisija za ocjenu i odbranu na odsjeku Sociologija. Vijeće je razmatralo dostavljene Izvještaje i iste u skladu sa članom </w:t>
      </w:r>
      <w:r w:rsidR="00493A52">
        <w:rPr>
          <w:rFonts w:ascii="Times New Roman" w:hAnsi="Times New Roman" w:cs="Times New Roman"/>
          <w:sz w:val="24"/>
          <w:szCs w:val="24"/>
        </w:rPr>
        <w:t xml:space="preserve">64. stav (5) i (6) </w:t>
      </w:r>
      <w:r>
        <w:rPr>
          <w:rFonts w:ascii="Times New Roman" w:hAnsi="Times New Roman" w:cs="Times New Roman"/>
          <w:sz w:val="24"/>
          <w:szCs w:val="24"/>
        </w:rPr>
        <w:t>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DF3B" w14:textId="77777777" w:rsidR="00D6354F" w:rsidRDefault="00D6354F" w:rsidP="007B30A5">
      <w:pPr>
        <w:spacing w:after="0" w:line="240" w:lineRule="auto"/>
      </w:pPr>
      <w:r>
        <w:separator/>
      </w:r>
    </w:p>
  </w:endnote>
  <w:endnote w:type="continuationSeparator" w:id="0">
    <w:p w14:paraId="32FE697A" w14:textId="77777777" w:rsidR="00D6354F" w:rsidRDefault="00D6354F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C5EF" w14:textId="77777777" w:rsidR="00D6354F" w:rsidRDefault="00D6354F" w:rsidP="007B30A5">
      <w:pPr>
        <w:spacing w:after="0" w:line="240" w:lineRule="auto"/>
      </w:pPr>
      <w:r>
        <w:separator/>
      </w:r>
    </w:p>
  </w:footnote>
  <w:footnote w:type="continuationSeparator" w:id="0">
    <w:p w14:paraId="134BDEB3" w14:textId="77777777" w:rsidR="00D6354F" w:rsidRDefault="00D6354F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20C9E0EF" w:rsidR="007B30A5" w:rsidRDefault="000C337C">
    <w:pPr>
      <w:pStyle w:val="Header"/>
    </w:pPr>
    <w:r>
      <w:rPr>
        <w:noProof/>
        <w14:ligatures w14:val="standardContextual"/>
      </w:rPr>
      <w:drawing>
        <wp:inline distT="0" distB="0" distL="0" distR="0" wp14:anchorId="7BC6EE0A" wp14:editId="19A6DED6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036997"/>
    <w:rsid w:val="000A4C87"/>
    <w:rsid w:val="000C337C"/>
    <w:rsid w:val="003B669F"/>
    <w:rsid w:val="003F5AE5"/>
    <w:rsid w:val="00403F05"/>
    <w:rsid w:val="00493A52"/>
    <w:rsid w:val="004D0C28"/>
    <w:rsid w:val="004D1C31"/>
    <w:rsid w:val="00587AB0"/>
    <w:rsid w:val="0059084A"/>
    <w:rsid w:val="005A533E"/>
    <w:rsid w:val="005F4FAB"/>
    <w:rsid w:val="00617810"/>
    <w:rsid w:val="007B30A5"/>
    <w:rsid w:val="008F7CAE"/>
    <w:rsid w:val="00AF4B6E"/>
    <w:rsid w:val="00B242B6"/>
    <w:rsid w:val="00B30BB5"/>
    <w:rsid w:val="00BE55AF"/>
    <w:rsid w:val="00CB6580"/>
    <w:rsid w:val="00D6354F"/>
    <w:rsid w:val="00D92B20"/>
    <w:rsid w:val="00DA42F9"/>
    <w:rsid w:val="00E155ED"/>
    <w:rsid w:val="00EB0268"/>
    <w:rsid w:val="00EF71EB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15</cp:revision>
  <dcterms:created xsi:type="dcterms:W3CDTF">2023-06-20T12:54:00Z</dcterms:created>
  <dcterms:modified xsi:type="dcterms:W3CDTF">2023-11-13T07:40:00Z</dcterms:modified>
</cp:coreProperties>
</file>