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3D16" w14:textId="77777777" w:rsidR="00416D18" w:rsidRDefault="00416D18"/>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850C2" w:rsidRPr="00FE791D" w14:paraId="1DF71733" w14:textId="77777777" w:rsidTr="00156B7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676200A" w14:textId="7495589A" w:rsidR="00D850C2" w:rsidRPr="00FE791D" w:rsidRDefault="00D850C2"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Šifra predmeta:</w:t>
            </w:r>
            <w:r w:rsidR="00A92F01" w:rsidRPr="00FE791D">
              <w:rPr>
                <w:rFonts w:asciiTheme="majorHAnsi" w:eastAsia="Times New Roman" w:hAnsiTheme="majorHAnsi" w:cs="Arial"/>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811625C" w14:textId="33A8BE0B" w:rsidR="00D850C2" w:rsidRPr="00FE791D" w:rsidRDefault="00D850C2" w:rsidP="00281591">
            <w:pPr>
              <w:ind w:left="1627" w:hanging="1627"/>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 xml:space="preserve">Naziv predmeta: </w:t>
            </w:r>
            <w:r w:rsidR="00A6643D">
              <w:rPr>
                <w:rFonts w:asciiTheme="majorHAnsi" w:eastAsia="Calibri" w:hAnsiTheme="majorHAnsi"/>
                <w:b/>
                <w:bCs/>
                <w:color w:val="000000"/>
                <w:kern w:val="24"/>
                <w:lang w:val="tr-TR" w:eastAsia="hr-BA"/>
              </w:rPr>
              <w:t xml:space="preserve">Vanjska politika </w:t>
            </w:r>
            <w:r w:rsidR="00A70E5A">
              <w:rPr>
                <w:rFonts w:asciiTheme="majorHAnsi" w:eastAsia="Calibri" w:hAnsiTheme="majorHAnsi"/>
                <w:b/>
                <w:bCs/>
                <w:color w:val="000000"/>
                <w:kern w:val="24"/>
                <w:lang w:val="tr-TR" w:eastAsia="hr-BA"/>
              </w:rPr>
              <w:t>EU</w:t>
            </w:r>
            <w:r w:rsidR="0050309E">
              <w:rPr>
                <w:rFonts w:asciiTheme="majorHAnsi" w:eastAsia="Calibri" w:hAnsiTheme="majorHAnsi"/>
                <w:b/>
                <w:bCs/>
                <w:color w:val="000000"/>
                <w:kern w:val="24"/>
                <w:lang w:val="tr-TR" w:eastAsia="hr-BA"/>
              </w:rPr>
              <w:t>/Foreign Policy of the EU</w:t>
            </w:r>
          </w:p>
        </w:tc>
      </w:tr>
      <w:tr w:rsidR="00D850C2" w:rsidRPr="00FE791D" w14:paraId="27DA1B90" w14:textId="77777777" w:rsidTr="00156B7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41C6B6" w14:textId="26D5C737" w:rsidR="00D850C2" w:rsidRPr="00FE791D" w:rsidRDefault="006C02D8"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Ciklus</w:t>
            </w:r>
            <w:r w:rsidR="00D850C2" w:rsidRPr="00FE791D">
              <w:rPr>
                <w:rFonts w:asciiTheme="majorHAnsi" w:eastAsia="Calibri" w:hAnsiTheme="majorHAnsi"/>
                <w:b/>
                <w:bCs/>
                <w:color w:val="000000"/>
                <w:kern w:val="24"/>
                <w:lang w:val="tr-TR" w:eastAsia="hr-BA"/>
              </w:rPr>
              <w:t xml:space="preserve">: </w:t>
            </w:r>
            <w:r w:rsidR="00344CF2" w:rsidRPr="00FE791D">
              <w:rPr>
                <w:rFonts w:asciiTheme="majorHAnsi" w:eastAsia="Calibri" w:hAnsiTheme="majorHAnsi"/>
                <w:b/>
                <w:bCs/>
                <w:color w:val="000000"/>
                <w:kern w:val="24"/>
                <w:lang w:val="tr-TR" w:eastAsia="hr-BA"/>
              </w:rPr>
              <w:t>I</w:t>
            </w:r>
            <w:r w:rsidR="00A6643D">
              <w:rPr>
                <w:rFonts w:asciiTheme="majorHAnsi" w:eastAsia="Calibri" w:hAnsiTheme="majorHAnsi"/>
                <w:b/>
                <w:bCs/>
                <w:color w:val="000000"/>
                <w:kern w:val="24"/>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70FD06" w14:textId="72484538" w:rsidR="00D850C2" w:rsidRPr="00FE791D" w:rsidRDefault="00D850C2"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 xml:space="preserve">Godina: </w:t>
            </w:r>
            <w:r w:rsidR="00BD3F89">
              <w:rPr>
                <w:rFonts w:asciiTheme="majorHAnsi" w:eastAsia="Calibri" w:hAnsiTheme="majorHAnsi"/>
                <w:b/>
                <w:bCs/>
                <w:color w:val="000000"/>
                <w:kern w:val="24"/>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A79EE8" w14:textId="5324597B" w:rsidR="00D850C2" w:rsidRPr="00FE791D" w:rsidRDefault="00D850C2"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 xml:space="preserve">Semestar: </w:t>
            </w:r>
            <w:r w:rsidR="00BD3F89">
              <w:rPr>
                <w:rFonts w:asciiTheme="majorHAnsi" w:eastAsia="Calibri" w:hAnsiTheme="majorHAnsi"/>
                <w:b/>
                <w:bCs/>
                <w:color w:val="000000"/>
                <w:kern w:val="24"/>
                <w:lang w:val="tr-TR" w:eastAsia="hr-BA"/>
              </w:rPr>
              <w:t>V</w:t>
            </w:r>
            <w:r w:rsidR="00A6643D">
              <w:rPr>
                <w:rFonts w:asciiTheme="majorHAnsi" w:eastAsia="Calibri" w:hAnsiTheme="majorHAnsi"/>
                <w:b/>
                <w:bCs/>
                <w:color w:val="000000"/>
                <w:kern w:val="24"/>
                <w:lang w:val="tr-TR"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87E7F2" w14:textId="267EA5BC" w:rsidR="00D850C2" w:rsidRPr="00FE791D" w:rsidRDefault="00D850C2"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Broj ECTS kredita:</w:t>
            </w:r>
            <w:r w:rsidRPr="00FE791D">
              <w:rPr>
                <w:rFonts w:asciiTheme="majorHAnsi" w:eastAsia="Calibri" w:hAnsiTheme="majorHAnsi"/>
                <w:color w:val="000000"/>
                <w:kern w:val="24"/>
                <w:lang w:eastAsia="hr-BA"/>
              </w:rPr>
              <w:t xml:space="preserve"> </w:t>
            </w:r>
            <w:r w:rsidR="00344CF2" w:rsidRPr="00FE791D">
              <w:rPr>
                <w:rFonts w:asciiTheme="majorHAnsi" w:eastAsia="Calibri" w:hAnsiTheme="majorHAnsi"/>
                <w:color w:val="000000"/>
                <w:kern w:val="24"/>
                <w:lang w:eastAsia="hr-BA"/>
              </w:rPr>
              <w:t>6</w:t>
            </w:r>
          </w:p>
        </w:tc>
      </w:tr>
      <w:tr w:rsidR="00D850C2" w:rsidRPr="00FE791D" w14:paraId="7E4D45E7" w14:textId="77777777" w:rsidTr="00156B78">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602579" w14:textId="60B7439F" w:rsidR="00D850C2" w:rsidRPr="00FE791D" w:rsidRDefault="00D850C2" w:rsidP="00D850C2">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t xml:space="preserve">Status: </w:t>
            </w:r>
            <w:r w:rsidR="00281591" w:rsidRPr="00FE791D">
              <w:rPr>
                <w:rFonts w:asciiTheme="majorHAnsi" w:eastAsia="Calibri" w:hAnsiTheme="majorHAnsi"/>
                <w:b/>
                <w:bCs/>
                <w:color w:val="000000"/>
                <w:kern w:val="24"/>
                <w:lang w:val="tr-TR" w:eastAsia="hr-BA"/>
              </w:rPr>
              <w:t>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8A7BB6" w14:textId="4F54E3ED" w:rsidR="00D850C2" w:rsidRPr="00FE791D" w:rsidRDefault="00D850C2" w:rsidP="00D850C2">
            <w:pPr>
              <w:rPr>
                <w:rFonts w:asciiTheme="majorHAnsi" w:eastAsia="Calibri" w:hAnsiTheme="majorHAnsi"/>
                <w:b/>
                <w:bCs/>
                <w:color w:val="000000"/>
                <w:kern w:val="24"/>
                <w:lang w:val="tr-TR" w:eastAsia="hr-BA"/>
              </w:rPr>
            </w:pPr>
            <w:r w:rsidRPr="00FE791D">
              <w:rPr>
                <w:rFonts w:asciiTheme="majorHAnsi" w:eastAsia="Calibri" w:hAnsiTheme="majorHAnsi"/>
                <w:b/>
                <w:bCs/>
                <w:color w:val="000000"/>
                <w:kern w:val="24"/>
                <w:lang w:val="tr-TR" w:eastAsia="hr-BA"/>
              </w:rPr>
              <w:t xml:space="preserve">Ukupan broj sati:  </w:t>
            </w:r>
            <w:r w:rsidR="00344CF2" w:rsidRPr="00FE791D">
              <w:rPr>
                <w:rFonts w:asciiTheme="majorHAnsi" w:eastAsia="Calibri" w:hAnsiTheme="majorHAnsi"/>
                <w:b/>
                <w:bCs/>
                <w:color w:val="000000"/>
                <w:kern w:val="24"/>
                <w:lang w:val="tr-TR" w:eastAsia="hr-BA"/>
              </w:rPr>
              <w:t>150</w:t>
            </w:r>
          </w:p>
          <w:p w14:paraId="3AE3E7B8" w14:textId="2B8F4408" w:rsidR="006C02D8" w:rsidRPr="00FE791D" w:rsidRDefault="006C02D8" w:rsidP="00D850C2">
            <w:pPr>
              <w:rPr>
                <w:rFonts w:asciiTheme="majorHAnsi" w:eastAsia="Calibri" w:hAnsiTheme="majorHAnsi"/>
                <w:bCs/>
                <w:color w:val="000000"/>
                <w:kern w:val="24"/>
                <w:lang w:val="tr-TR" w:eastAsia="hr-BA"/>
              </w:rPr>
            </w:pPr>
            <w:r w:rsidRPr="00FE791D">
              <w:rPr>
                <w:rFonts w:asciiTheme="majorHAnsi" w:eastAsia="Calibri" w:hAnsiTheme="majorHAnsi"/>
                <w:bCs/>
                <w:color w:val="000000"/>
                <w:kern w:val="24"/>
                <w:lang w:val="tr-TR" w:eastAsia="hr-BA"/>
              </w:rPr>
              <w:t>Predavanja</w:t>
            </w:r>
            <w:r w:rsidR="00344CF2" w:rsidRPr="00FE791D">
              <w:rPr>
                <w:rFonts w:asciiTheme="majorHAnsi" w:eastAsia="Calibri" w:hAnsiTheme="majorHAnsi"/>
                <w:bCs/>
                <w:color w:val="000000"/>
                <w:kern w:val="24"/>
                <w:lang w:val="tr-TR" w:eastAsia="hr-BA"/>
              </w:rPr>
              <w:t>: 45</w:t>
            </w:r>
          </w:p>
          <w:p w14:paraId="28C823B5" w14:textId="3983B354" w:rsidR="00E22606" w:rsidRPr="00FE791D" w:rsidRDefault="00E22606" w:rsidP="00D850C2">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Praksa</w:t>
            </w:r>
            <w:proofErr w:type="spellEnd"/>
            <w:r w:rsidR="00344CF2" w:rsidRPr="00FE791D">
              <w:rPr>
                <w:rFonts w:asciiTheme="majorHAnsi" w:eastAsia="Times New Roman" w:hAnsiTheme="majorHAnsi" w:cs="Arial"/>
                <w:lang w:eastAsia="hr-BA"/>
              </w:rPr>
              <w:t>: 25</w:t>
            </w:r>
          </w:p>
          <w:p w14:paraId="478617D6" w14:textId="26A049EE" w:rsidR="00E22606" w:rsidRPr="00FE791D" w:rsidRDefault="00EC6782" w:rsidP="00D850C2">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Samostalni</w:t>
            </w:r>
            <w:proofErr w:type="spellEnd"/>
            <w:r w:rsidR="00344CF2" w:rsidRPr="00FE791D">
              <w:rPr>
                <w:rFonts w:asciiTheme="majorHAnsi" w:eastAsia="Times New Roman" w:hAnsiTheme="majorHAnsi" w:cs="Arial"/>
                <w:lang w:eastAsia="hr-BA"/>
              </w:rPr>
              <w:t xml:space="preserve"> rad </w:t>
            </w:r>
            <w:proofErr w:type="spellStart"/>
            <w:r w:rsidR="00344CF2" w:rsidRPr="00FE791D">
              <w:rPr>
                <w:rFonts w:asciiTheme="majorHAnsi" w:eastAsia="Times New Roman" w:hAnsiTheme="majorHAnsi" w:cs="Arial"/>
                <w:lang w:eastAsia="hr-BA"/>
              </w:rPr>
              <w:t>studenata</w:t>
            </w:r>
            <w:proofErr w:type="spellEnd"/>
            <w:r w:rsidR="00344CF2" w:rsidRPr="00FE791D">
              <w:rPr>
                <w:rFonts w:asciiTheme="majorHAnsi" w:eastAsia="Times New Roman" w:hAnsiTheme="majorHAnsi" w:cs="Arial"/>
                <w:lang w:eastAsia="hr-BA"/>
              </w:rPr>
              <w:t xml:space="preserve">: </w:t>
            </w:r>
            <w:r w:rsidR="00BF7F21">
              <w:rPr>
                <w:rFonts w:asciiTheme="majorHAnsi" w:eastAsia="Times New Roman" w:hAnsiTheme="majorHAnsi" w:cs="Arial"/>
                <w:lang w:eastAsia="hr-BA"/>
              </w:rPr>
              <w:t>80</w:t>
            </w:r>
          </w:p>
        </w:tc>
      </w:tr>
      <w:tr w:rsidR="006C02D8" w:rsidRPr="00FE791D" w14:paraId="37F712A2"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7FB4F6" w14:textId="77777777" w:rsidR="006C02D8" w:rsidRPr="00FE791D" w:rsidRDefault="004768E9" w:rsidP="00D850C2">
            <w:pPr>
              <w:rPr>
                <w:rFonts w:asciiTheme="majorHAnsi" w:eastAsia="Times New Roman" w:hAnsiTheme="majorHAnsi" w:cs="Arial"/>
                <w:b/>
                <w:lang w:eastAsia="hr-BA"/>
              </w:rPr>
            </w:pPr>
            <w:proofErr w:type="spellStart"/>
            <w:r w:rsidRPr="00FE791D">
              <w:rPr>
                <w:rFonts w:asciiTheme="majorHAnsi" w:eastAsia="Times New Roman" w:hAnsiTheme="majorHAnsi" w:cs="Arial"/>
                <w:b/>
                <w:lang w:eastAsia="hr-BA"/>
              </w:rPr>
              <w:t>Učesnici</w:t>
            </w:r>
            <w:proofErr w:type="spellEnd"/>
            <w:r w:rsidRPr="00FE791D">
              <w:rPr>
                <w:rFonts w:asciiTheme="majorHAnsi" w:eastAsia="Times New Roman" w:hAnsiTheme="majorHAnsi" w:cs="Arial"/>
                <w:b/>
                <w:lang w:eastAsia="hr-BA"/>
              </w:rPr>
              <w:t xml:space="preserve"> u </w:t>
            </w:r>
            <w:proofErr w:type="spellStart"/>
            <w:r w:rsidRPr="00FE791D">
              <w:rPr>
                <w:rFonts w:asciiTheme="majorHAnsi" w:eastAsia="Times New Roman" w:hAnsiTheme="majorHAnsi" w:cs="Arial"/>
                <w:b/>
                <w:lang w:eastAsia="hr-BA"/>
              </w:rPr>
              <w:t>nastavi</w:t>
            </w:r>
            <w:proofErr w:type="spellEnd"/>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4E3FEC" w14:textId="5D699DE8" w:rsidR="006C02D8" w:rsidRPr="00FE791D" w:rsidRDefault="004768E9" w:rsidP="004768E9">
            <w:pPr>
              <w:rPr>
                <w:rFonts w:asciiTheme="majorHAnsi" w:eastAsia="Times New Roman" w:hAnsiTheme="majorHAnsi" w:cs="Arial"/>
                <w:b/>
                <w:lang w:eastAsia="hr-BA"/>
              </w:rPr>
            </w:pPr>
            <w:proofErr w:type="spellStart"/>
            <w:r w:rsidRPr="00FE791D">
              <w:rPr>
                <w:rFonts w:asciiTheme="majorHAnsi" w:eastAsia="Times New Roman" w:hAnsiTheme="majorHAnsi" w:cs="Arial"/>
                <w:b/>
                <w:lang w:eastAsia="hr-BA"/>
              </w:rPr>
              <w:t>Nastavnici</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i</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saradnici</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izabrani</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na</w:t>
            </w:r>
            <w:proofErr w:type="spellEnd"/>
            <w:r w:rsidRPr="00FE791D">
              <w:rPr>
                <w:rFonts w:asciiTheme="majorHAnsi" w:eastAsia="Times New Roman" w:hAnsiTheme="majorHAnsi" w:cs="Arial"/>
                <w:b/>
                <w:lang w:eastAsia="hr-BA"/>
              </w:rPr>
              <w:t xml:space="preserve"> oblast </w:t>
            </w:r>
            <w:proofErr w:type="spellStart"/>
            <w:r w:rsidRPr="00FE791D">
              <w:rPr>
                <w:rFonts w:asciiTheme="majorHAnsi" w:eastAsia="Times New Roman" w:hAnsiTheme="majorHAnsi" w:cs="Arial"/>
                <w:b/>
                <w:lang w:eastAsia="hr-BA"/>
              </w:rPr>
              <w:t>kojoj</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predmet</w:t>
            </w:r>
            <w:proofErr w:type="spellEnd"/>
            <w:r w:rsidRPr="00FE791D">
              <w:rPr>
                <w:rFonts w:asciiTheme="majorHAnsi" w:eastAsia="Times New Roman" w:hAnsiTheme="majorHAnsi" w:cs="Arial"/>
                <w:b/>
                <w:lang w:eastAsia="hr-BA"/>
              </w:rPr>
              <w:t xml:space="preserve"> </w:t>
            </w:r>
            <w:proofErr w:type="spellStart"/>
            <w:r w:rsidRPr="00FE791D">
              <w:rPr>
                <w:rFonts w:asciiTheme="majorHAnsi" w:eastAsia="Times New Roman" w:hAnsiTheme="majorHAnsi" w:cs="Arial"/>
                <w:b/>
                <w:lang w:eastAsia="hr-BA"/>
              </w:rPr>
              <w:t>pripada</w:t>
            </w:r>
            <w:proofErr w:type="spellEnd"/>
            <w:r w:rsidRPr="00FE791D">
              <w:rPr>
                <w:rFonts w:asciiTheme="majorHAnsi" w:eastAsia="Times New Roman" w:hAnsiTheme="majorHAnsi" w:cs="Arial"/>
                <w:b/>
                <w:lang w:eastAsia="hr-BA"/>
              </w:rPr>
              <w:t>/</w:t>
            </w:r>
            <w:proofErr w:type="spellStart"/>
            <w:r w:rsidRPr="00FE791D">
              <w:rPr>
                <w:rFonts w:asciiTheme="majorHAnsi" w:eastAsia="Times New Roman" w:hAnsiTheme="majorHAnsi" w:cs="Arial"/>
                <w:b/>
                <w:lang w:eastAsia="hr-BA"/>
              </w:rPr>
              <w:t>predmet</w:t>
            </w:r>
            <w:proofErr w:type="spellEnd"/>
            <w:r w:rsidRPr="00FE791D">
              <w:rPr>
                <w:rFonts w:asciiTheme="majorHAnsi" w:eastAsia="Times New Roman" w:hAnsiTheme="majorHAnsi" w:cs="Arial"/>
                <w:b/>
                <w:lang w:eastAsia="hr-BA"/>
              </w:rPr>
              <w:t xml:space="preserve"> </w:t>
            </w:r>
          </w:p>
        </w:tc>
      </w:tr>
      <w:tr w:rsidR="00D850C2" w:rsidRPr="00FE791D" w14:paraId="685362FA"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9298C9" w14:textId="77777777" w:rsidR="00D850C2" w:rsidRPr="00FE791D" w:rsidRDefault="002171D2" w:rsidP="00D850C2">
            <w:pPr>
              <w:rPr>
                <w:rFonts w:asciiTheme="majorHAnsi" w:eastAsia="Times New Roman" w:hAnsiTheme="majorHAnsi" w:cs="Arial"/>
                <w:b/>
                <w:lang w:eastAsia="hr-BA"/>
              </w:rPr>
            </w:pPr>
            <w:proofErr w:type="spellStart"/>
            <w:r w:rsidRPr="00FE791D">
              <w:rPr>
                <w:rFonts w:asciiTheme="majorHAnsi" w:eastAsia="Times New Roman" w:hAnsiTheme="majorHAnsi" w:cs="Arial"/>
                <w:b/>
                <w:lang w:eastAsia="hr-BA"/>
              </w:rPr>
              <w:t>Preduslov</w:t>
            </w:r>
            <w:proofErr w:type="spellEnd"/>
            <w:r w:rsidRPr="00FE791D">
              <w:rPr>
                <w:rFonts w:asciiTheme="majorHAnsi" w:eastAsia="Times New Roman" w:hAnsiTheme="majorHAnsi" w:cs="Arial"/>
                <w:b/>
                <w:lang w:eastAsia="hr-BA"/>
              </w:rPr>
              <w:t xml:space="preserve"> za </w:t>
            </w:r>
            <w:proofErr w:type="spellStart"/>
            <w:r w:rsidRPr="00FE791D">
              <w:rPr>
                <w:rFonts w:asciiTheme="majorHAnsi" w:eastAsia="Times New Roman" w:hAnsiTheme="majorHAnsi" w:cs="Arial"/>
                <w:b/>
                <w:lang w:eastAsia="hr-BA"/>
              </w:rPr>
              <w:t>upis</w:t>
            </w:r>
            <w:proofErr w:type="spellEnd"/>
            <w:r w:rsidR="00D850C2" w:rsidRPr="00FE791D">
              <w:rPr>
                <w:rFonts w:asciiTheme="majorHAnsi" w:eastAsia="Times New Roman" w:hAnsiTheme="majorHAnsi" w:cs="Arial"/>
                <w:b/>
                <w:lang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FC18E2" w14:textId="046894A1" w:rsidR="00D850C2" w:rsidRPr="00FE791D" w:rsidRDefault="00281591" w:rsidP="00D850C2">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Nema</w:t>
            </w:r>
            <w:proofErr w:type="spellEnd"/>
          </w:p>
        </w:tc>
      </w:tr>
      <w:tr w:rsidR="00D850C2" w:rsidRPr="00FE791D" w14:paraId="6453803A"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08F898" w14:textId="77777777" w:rsidR="00D850C2" w:rsidRPr="00FE791D" w:rsidRDefault="00D850C2" w:rsidP="00D850C2">
            <w:pPr>
              <w:rPr>
                <w:rFonts w:asciiTheme="majorHAnsi" w:eastAsia="Calibri" w:hAnsiTheme="majorHAnsi"/>
                <w:b/>
                <w:bCs/>
                <w:color w:val="000000"/>
                <w:kern w:val="24"/>
                <w:lang w:val="tr-TR" w:eastAsia="hr-BA"/>
              </w:rPr>
            </w:pPr>
            <w:r w:rsidRPr="00FE791D">
              <w:rPr>
                <w:rFonts w:asciiTheme="majorHAnsi" w:eastAsia="Calibri" w:hAnsiTheme="majorHAnsi"/>
                <w:b/>
                <w:bCs/>
                <w:color w:val="000000"/>
                <w:kern w:val="24"/>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7BD1E6" w14:textId="77777777" w:rsidR="008E5841" w:rsidRPr="008E5841" w:rsidRDefault="008E5841" w:rsidP="008E5841">
            <w:pPr>
              <w:ind w:left="27"/>
              <w:jc w:val="both"/>
              <w:rPr>
                <w:rFonts w:asciiTheme="majorHAnsi" w:eastAsia="Times New Roman" w:hAnsiTheme="majorHAnsi" w:cs="Arial"/>
                <w:lang w:val="hr-HR" w:eastAsia="hr-BA"/>
              </w:rPr>
            </w:pPr>
            <w:r w:rsidRPr="008E5841">
              <w:rPr>
                <w:rFonts w:asciiTheme="majorHAnsi" w:eastAsia="Times New Roman" w:hAnsiTheme="majorHAnsi" w:cs="Arial"/>
                <w:lang w:val="bs-Latn-BA" w:eastAsia="hr-BA"/>
              </w:rPr>
              <w:t>Cilj predmeta Vanjska politika Europske unije je dvostruk. Prvi je da student/ice upozna sa složenim vanjskopolitičkim sistemom EU, koji značajno nadilazi okvire Zajedničke vanjske i sigurnosne politike EU, dok se drugi odnosi na analitičko-kritičko preispitivanje vanjske politike EU kao strukturalne, multidimenzionalne i multirazinske konstrukcije. Na taj način bit će prevaziđeni uski okviri klasične vanjskopolitičke analize koja je tradicionalno fokusirana na države, procese ili krize. Ovakav pristup omogućit će bolje razumijevanje načina na koji se vanjska politika EU kreira, funkcionira, oblikuje i utječe na ponašanje drugih aktera, procesa.</w:t>
            </w:r>
          </w:p>
          <w:p w14:paraId="0D35CF04" w14:textId="4CE9AC9A" w:rsidR="00D850C2" w:rsidRPr="00FE791D" w:rsidRDefault="00D850C2" w:rsidP="008E5841">
            <w:pPr>
              <w:ind w:left="27"/>
              <w:jc w:val="both"/>
              <w:rPr>
                <w:rFonts w:asciiTheme="majorHAnsi" w:eastAsia="Times New Roman" w:hAnsiTheme="majorHAnsi" w:cs="Arial"/>
                <w:lang w:val="hr-HR" w:eastAsia="hr-BA"/>
              </w:rPr>
            </w:pPr>
          </w:p>
        </w:tc>
      </w:tr>
      <w:tr w:rsidR="00D850C2" w:rsidRPr="00FE791D" w14:paraId="003EBF5A"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6B1E9D" w14:textId="77777777" w:rsidR="00E22606" w:rsidRPr="00FE791D" w:rsidRDefault="00D850C2" w:rsidP="00D850C2">
            <w:pPr>
              <w:rPr>
                <w:rFonts w:asciiTheme="majorHAnsi" w:eastAsia="Calibri" w:hAnsiTheme="majorHAnsi"/>
                <w:b/>
                <w:bCs/>
                <w:color w:val="000000"/>
                <w:kern w:val="24"/>
                <w:lang w:val="hr-HR" w:eastAsia="hr-BA"/>
              </w:rPr>
            </w:pPr>
            <w:r w:rsidRPr="00FE791D">
              <w:rPr>
                <w:rFonts w:asciiTheme="majorHAnsi" w:eastAsia="Calibri" w:hAnsiTheme="majorHAnsi"/>
                <w:b/>
                <w:bCs/>
                <w:color w:val="000000"/>
                <w:kern w:val="24"/>
                <w:lang w:val="hr-HR" w:eastAsia="hr-BA"/>
              </w:rPr>
              <w:t>Tematske jedinice</w:t>
            </w:r>
            <w:r w:rsidR="00E22606" w:rsidRPr="00FE791D">
              <w:rPr>
                <w:rFonts w:asciiTheme="majorHAnsi" w:eastAsia="Calibri" w:hAnsiTheme="majorHAnsi"/>
                <w:b/>
                <w:bCs/>
                <w:color w:val="000000"/>
                <w:kern w:val="24"/>
                <w:lang w:val="hr-HR" w:eastAsia="hr-BA"/>
              </w:rPr>
              <w:t>:</w:t>
            </w:r>
          </w:p>
          <w:p w14:paraId="12825C4F" w14:textId="77777777" w:rsidR="00D850C2" w:rsidRPr="00FE791D" w:rsidRDefault="006C02D8" w:rsidP="00D850C2">
            <w:pPr>
              <w:rPr>
                <w:rFonts w:asciiTheme="majorHAnsi" w:eastAsia="Calibri" w:hAnsiTheme="majorHAnsi"/>
                <w:bCs/>
                <w:i/>
                <w:color w:val="000000"/>
                <w:kern w:val="24"/>
                <w:lang w:val="hr-HR" w:eastAsia="hr-BA"/>
              </w:rPr>
            </w:pPr>
            <w:r w:rsidRPr="00FE791D">
              <w:rPr>
                <w:rFonts w:asciiTheme="majorHAnsi" w:eastAsia="Calibri" w:hAnsiTheme="majorHAnsi"/>
                <w:bCs/>
                <w:i/>
                <w:color w:val="000000"/>
                <w:kern w:val="24"/>
                <w:lang w:val="hr-HR" w:eastAsia="hr-BA"/>
              </w:rPr>
              <w:t>(</w:t>
            </w:r>
            <w:r w:rsidR="00E22606" w:rsidRPr="00FE791D">
              <w:rPr>
                <w:rFonts w:asciiTheme="majorHAnsi" w:eastAsia="Calibri" w:hAnsiTheme="majorHAnsi"/>
                <w:bCs/>
                <w:i/>
                <w:color w:val="000000"/>
                <w:kern w:val="24"/>
                <w:lang w:val="hr-HR" w:eastAsia="hr-BA"/>
              </w:rPr>
              <w:t xml:space="preserve">po potrebi </w:t>
            </w:r>
            <w:r w:rsidRPr="00FE791D">
              <w:rPr>
                <w:rFonts w:asciiTheme="majorHAnsi" w:eastAsia="Calibri" w:hAnsiTheme="majorHAnsi"/>
                <w:bCs/>
                <w:i/>
                <w:color w:val="000000"/>
                <w:kern w:val="24"/>
                <w:lang w:val="hr-HR" w:eastAsia="hr-BA"/>
              </w:rPr>
              <w:t>plan izvođenja po sedmicama</w:t>
            </w:r>
            <w:r w:rsidR="00E22606" w:rsidRPr="00FE791D">
              <w:rPr>
                <w:rFonts w:asciiTheme="majorHAnsi" w:eastAsia="Calibri" w:hAnsiTheme="majorHAnsi"/>
                <w:bCs/>
                <w:i/>
                <w:color w:val="000000"/>
                <w:kern w:val="24"/>
                <w:lang w:val="hr-HR" w:eastAsia="hr-BA"/>
              </w:rPr>
              <w:t xml:space="preserve"> se utvrđuje uvažavajući specifičnosti organizacionih jedinica</w:t>
            </w:r>
            <w:r w:rsidRPr="00FE791D">
              <w:rPr>
                <w:rFonts w:asciiTheme="majorHAnsi" w:eastAsia="Calibri" w:hAnsiTheme="majorHAnsi"/>
                <w:bCs/>
                <w:i/>
                <w:color w:val="000000"/>
                <w:kern w:val="24"/>
                <w:lang w:val="hr-HR"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975512D"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Teorije, kontekst  i priroda vanjske politike EU;</w:t>
            </w:r>
          </w:p>
          <w:p w14:paraId="14B7E485"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Evolutivna dimenzija: historijski pregled razvoja vanjske politike EU;</w:t>
            </w:r>
          </w:p>
          <w:p w14:paraId="6DC68C7E"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Akteri vanjske politike EU – institucije EU i članice;</w:t>
            </w:r>
          </w:p>
          <w:p w14:paraId="7508B73B"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Odlučivanje u vanjskoj politici EU;</w:t>
            </w:r>
          </w:p>
          <w:p w14:paraId="6A6A3D34"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Vanjske politike članica EU i vanjska politika EU;</w:t>
            </w:r>
          </w:p>
          <w:p w14:paraId="08BAEDF4"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Arene vanjske politike EU;</w:t>
            </w:r>
          </w:p>
          <w:p w14:paraId="06475900"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Vrijednosti i principi vanjske politike EU;</w:t>
            </w:r>
          </w:p>
          <w:p w14:paraId="7A2E00AE"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Interregionalizam;</w:t>
            </w:r>
          </w:p>
          <w:p w14:paraId="51DD0F71" w14:textId="77777777" w:rsidR="008E5841" w:rsidRPr="008E5841" w:rsidRDefault="008E5841" w:rsidP="008E5841">
            <w:pPr>
              <w:pStyle w:val="Default"/>
              <w:numPr>
                <w:ilvl w:val="0"/>
                <w:numId w:val="26"/>
              </w:numPr>
              <w:rPr>
                <w:rFonts w:asciiTheme="majorHAnsi" w:eastAsia="Times New Roman" w:hAnsiTheme="majorHAnsi"/>
                <w:lang w:val="bs-Latn-BA"/>
              </w:rPr>
            </w:pPr>
            <w:r w:rsidRPr="008E5841">
              <w:rPr>
                <w:rFonts w:asciiTheme="majorHAnsi" w:eastAsia="Times New Roman" w:hAnsiTheme="majorHAnsi"/>
                <w:lang w:val="bs-Latn-BA"/>
              </w:rPr>
              <w:t>Normativni kapacitet EU;</w:t>
            </w:r>
          </w:p>
          <w:p w14:paraId="28A6422F" w14:textId="62BD63F8" w:rsidR="008E5841" w:rsidRDefault="00464762" w:rsidP="008E5841">
            <w:pPr>
              <w:pStyle w:val="Default"/>
              <w:numPr>
                <w:ilvl w:val="0"/>
                <w:numId w:val="26"/>
              </w:numPr>
              <w:rPr>
                <w:rFonts w:asciiTheme="majorHAnsi" w:eastAsia="Times New Roman" w:hAnsiTheme="majorHAnsi"/>
                <w:lang w:val="bs-Latn-BA"/>
              </w:rPr>
            </w:pPr>
            <w:r>
              <w:rPr>
                <w:rFonts w:asciiTheme="majorHAnsi" w:eastAsia="Times New Roman" w:hAnsiTheme="majorHAnsi"/>
                <w:lang w:val="bs-Latn-BA"/>
              </w:rPr>
              <w:t>Rat u Europi i odgovor EU</w:t>
            </w:r>
            <w:r w:rsidR="008E5841" w:rsidRPr="008E5841">
              <w:rPr>
                <w:rFonts w:asciiTheme="majorHAnsi" w:eastAsia="Times New Roman" w:hAnsiTheme="majorHAnsi"/>
                <w:lang w:val="bs-Latn-BA"/>
              </w:rPr>
              <w:t>;</w:t>
            </w:r>
          </w:p>
          <w:p w14:paraId="1F2FCDA5" w14:textId="086510F8" w:rsidR="00464762" w:rsidRPr="008E5841" w:rsidRDefault="00464762" w:rsidP="008E5841">
            <w:pPr>
              <w:pStyle w:val="Default"/>
              <w:numPr>
                <w:ilvl w:val="0"/>
                <w:numId w:val="26"/>
              </w:numPr>
              <w:rPr>
                <w:rFonts w:asciiTheme="majorHAnsi" w:eastAsia="Times New Roman" w:hAnsiTheme="majorHAnsi"/>
                <w:lang w:val="bs-Latn-BA"/>
              </w:rPr>
            </w:pPr>
            <w:r>
              <w:rPr>
                <w:rFonts w:asciiTheme="majorHAnsi" w:eastAsia="Times New Roman" w:hAnsiTheme="majorHAnsi"/>
                <w:lang w:val="bs-Latn-BA"/>
              </w:rPr>
              <w:t>Globalni izazovi;</w:t>
            </w:r>
          </w:p>
          <w:p w14:paraId="2E1BEC23" w14:textId="4AB57176" w:rsidR="00EC6782" w:rsidRPr="00E91105" w:rsidRDefault="00EC6782" w:rsidP="008E5841">
            <w:pPr>
              <w:pStyle w:val="Default"/>
              <w:ind w:left="387"/>
              <w:rPr>
                <w:rFonts w:asciiTheme="majorHAnsi" w:eastAsia="Times New Roman" w:hAnsiTheme="majorHAnsi"/>
                <w:lang w:val="hr-HR"/>
              </w:rPr>
            </w:pPr>
          </w:p>
        </w:tc>
      </w:tr>
      <w:tr w:rsidR="008E5841" w:rsidRPr="00FE791D" w14:paraId="5CAA1F77" w14:textId="77777777" w:rsidTr="008E5841">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3FA1DC" w14:textId="77777777" w:rsidR="008E5841" w:rsidRPr="00FE791D" w:rsidRDefault="008E5841" w:rsidP="008E5841">
            <w:pPr>
              <w:tabs>
                <w:tab w:val="left" w:pos="1152"/>
              </w:tabs>
              <w:rPr>
                <w:rFonts w:asciiTheme="majorHAnsi" w:eastAsia="Times New Roman" w:hAnsiTheme="majorHAnsi" w:cs="Arial"/>
                <w:lang w:eastAsia="hr-BA"/>
              </w:rPr>
            </w:pPr>
            <w:proofErr w:type="spellStart"/>
            <w:r w:rsidRPr="00FE791D">
              <w:rPr>
                <w:rFonts w:asciiTheme="majorHAnsi" w:eastAsia="Calibri" w:hAnsiTheme="majorHAnsi"/>
                <w:b/>
                <w:bCs/>
                <w:color w:val="000000"/>
                <w:kern w:val="24"/>
                <w:lang w:eastAsia="hr-BA"/>
              </w:rPr>
              <w:t>Ishodi</w:t>
            </w:r>
            <w:proofErr w:type="spellEnd"/>
            <w:r w:rsidRPr="00FE791D">
              <w:rPr>
                <w:rFonts w:asciiTheme="majorHAnsi" w:eastAsia="Calibri" w:hAnsiTheme="majorHAnsi"/>
                <w:b/>
                <w:bCs/>
                <w:color w:val="000000"/>
                <w:kern w:val="24"/>
                <w:lang w:eastAsia="hr-BA"/>
              </w:rPr>
              <w:t xml:space="preserve"> </w:t>
            </w:r>
            <w:proofErr w:type="spellStart"/>
            <w:r w:rsidRPr="00FE791D">
              <w:rPr>
                <w:rFonts w:asciiTheme="majorHAnsi" w:eastAsia="Calibri" w:hAnsiTheme="majorHAnsi"/>
                <w:b/>
                <w:bCs/>
                <w:color w:val="000000"/>
                <w:kern w:val="24"/>
                <w:lang w:eastAsia="hr-BA"/>
              </w:rPr>
              <w:t>učenja</w:t>
            </w:r>
            <w:proofErr w:type="spellEnd"/>
            <w:r w:rsidRPr="00FE791D">
              <w:rPr>
                <w:rFonts w:asciiTheme="majorHAnsi" w:eastAsia="Calibri" w:hAnsiTheme="majorHAnsi"/>
                <w:b/>
                <w:bCs/>
                <w:color w:val="000000"/>
                <w:kern w:val="24"/>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736522F" w14:textId="77777777" w:rsidR="008E5841" w:rsidRPr="00FE791D" w:rsidRDefault="008E5841" w:rsidP="008E5841">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Znanje</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nakon</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uspješnog</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završetka</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nastave</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i</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ispita</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studenti</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će</w:t>
            </w:r>
            <w:proofErr w:type="spellEnd"/>
            <w:r w:rsidRPr="00FE791D">
              <w:rPr>
                <w:rFonts w:asciiTheme="majorHAnsi" w:eastAsia="Times New Roman" w:hAnsiTheme="majorHAnsi" w:cs="Arial"/>
                <w:lang w:eastAsia="hr-BA"/>
              </w:rPr>
              <w:t>:</w:t>
            </w:r>
          </w:p>
          <w:p w14:paraId="39FBAD91" w14:textId="77777777" w:rsidR="008E5841" w:rsidRPr="00FE791D" w:rsidRDefault="008E5841" w:rsidP="008E5841">
            <w:pPr>
              <w:pStyle w:val="ListParagraph"/>
              <w:numPr>
                <w:ilvl w:val="0"/>
                <w:numId w:val="5"/>
              </w:num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razumijevati</w:t>
            </w:r>
            <w:proofErr w:type="spellEnd"/>
            <w:r w:rsidRPr="00FE791D">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osnovne</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karakteristike</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i</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specifičnosti</w:t>
            </w:r>
            <w:proofErr w:type="spellEnd"/>
            <w:r>
              <w:rPr>
                <w:rFonts w:asciiTheme="majorHAnsi" w:eastAsia="Times New Roman" w:hAnsiTheme="majorHAnsi" w:cs="Arial"/>
                <w:lang w:eastAsia="hr-BA"/>
              </w:rPr>
              <w:t xml:space="preserve"> EU </w:t>
            </w:r>
            <w:proofErr w:type="spellStart"/>
            <w:r>
              <w:rPr>
                <w:rFonts w:asciiTheme="majorHAnsi" w:eastAsia="Times New Roman" w:hAnsiTheme="majorHAnsi" w:cs="Arial"/>
                <w:lang w:eastAsia="hr-BA"/>
              </w:rPr>
              <w:t>kao</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postnacionalnog</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vanjskopolitičkog</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aktera</w:t>
            </w:r>
            <w:proofErr w:type="spellEnd"/>
            <w:r>
              <w:rPr>
                <w:rFonts w:asciiTheme="majorHAnsi" w:eastAsia="Times New Roman" w:hAnsiTheme="majorHAnsi" w:cs="Arial"/>
                <w:lang w:eastAsia="hr-BA"/>
              </w:rPr>
              <w:t>;</w:t>
            </w:r>
          </w:p>
          <w:p w14:paraId="073E5B03" w14:textId="77777777" w:rsidR="008E5841" w:rsidRPr="00FE791D" w:rsidRDefault="008E5841" w:rsidP="008E5841">
            <w:pPr>
              <w:pStyle w:val="ListParagraph"/>
              <w:numPr>
                <w:ilvl w:val="0"/>
                <w:numId w:val="5"/>
              </w:numPr>
              <w:rPr>
                <w:rFonts w:asciiTheme="majorHAnsi" w:eastAsia="Times New Roman" w:hAnsiTheme="majorHAnsi" w:cs="Arial"/>
                <w:lang w:val="de-DE" w:eastAsia="hr-BA"/>
              </w:rPr>
            </w:pPr>
            <w:r>
              <w:rPr>
                <w:rFonts w:asciiTheme="majorHAnsi" w:eastAsia="Times New Roman" w:hAnsiTheme="majorHAnsi" w:cs="Arial"/>
                <w:lang w:val="de-DE" w:eastAsia="hr-BA"/>
              </w:rPr>
              <w:t>upoznati uloge i nadležnosti različitih institucija EU u procesu donošenja vanjskopolitičkih odluka;</w:t>
            </w:r>
          </w:p>
          <w:p w14:paraId="7E363291" w14:textId="77777777" w:rsidR="008E5841" w:rsidRPr="00FE791D" w:rsidRDefault="008E5841" w:rsidP="008E5841">
            <w:pPr>
              <w:pStyle w:val="ListParagraph"/>
              <w:numPr>
                <w:ilvl w:val="0"/>
                <w:numId w:val="5"/>
              </w:numPr>
              <w:rPr>
                <w:rFonts w:asciiTheme="majorHAnsi" w:eastAsia="Times New Roman" w:hAnsiTheme="majorHAnsi" w:cs="Arial"/>
                <w:lang w:val="de-DE" w:eastAsia="hr-BA"/>
              </w:rPr>
            </w:pPr>
            <w:r>
              <w:rPr>
                <w:rFonts w:asciiTheme="majorHAnsi" w:eastAsia="Times New Roman" w:hAnsiTheme="majorHAnsi" w:cs="Arial"/>
                <w:lang w:val="de-DE" w:eastAsia="hr-BA"/>
              </w:rPr>
              <w:lastRenderedPageBreak/>
              <w:t>shvatiti složenost odnosa između vanjskih politika država članica i vanjske politike EU i njihove različite modalitete;</w:t>
            </w:r>
          </w:p>
          <w:p w14:paraId="003ED286" w14:textId="03AAC4EC" w:rsidR="008E5841" w:rsidRPr="00FE791D" w:rsidRDefault="008E5841" w:rsidP="008E5841">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Vještine</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studenti</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će</w:t>
            </w:r>
            <w:proofErr w:type="spellEnd"/>
            <w:r w:rsidRPr="00FE791D">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moći</w:t>
            </w:r>
            <w:proofErr w:type="spellEnd"/>
            <w:r>
              <w:rPr>
                <w:rFonts w:asciiTheme="majorHAnsi" w:eastAsia="Times New Roman" w:hAnsiTheme="majorHAnsi" w:cs="Arial"/>
                <w:lang w:eastAsia="hr-BA"/>
              </w:rPr>
              <w:t xml:space="preserve">: </w:t>
            </w:r>
          </w:p>
          <w:p w14:paraId="051F1D40" w14:textId="77777777" w:rsidR="008E5841" w:rsidRDefault="008E5841" w:rsidP="008E5841">
            <w:pPr>
              <w:pStyle w:val="ListParagraph"/>
              <w:numPr>
                <w:ilvl w:val="0"/>
                <w:numId w:val="5"/>
              </w:numPr>
              <w:rPr>
                <w:rFonts w:asciiTheme="majorHAnsi" w:eastAsia="Times New Roman" w:hAnsiTheme="majorHAnsi" w:cs="Arial"/>
                <w:lang w:val="en-GB" w:eastAsia="hr-BA"/>
              </w:rPr>
            </w:pPr>
            <w:proofErr w:type="spellStart"/>
            <w:r w:rsidRPr="000C6C50">
              <w:rPr>
                <w:rFonts w:asciiTheme="majorHAnsi" w:eastAsia="Times New Roman" w:hAnsiTheme="majorHAnsi" w:cs="Arial"/>
                <w:lang w:val="en-GB" w:eastAsia="hr-BA"/>
              </w:rPr>
              <w:t>identificirati</w:t>
            </w:r>
            <w:proofErr w:type="spellEnd"/>
            <w:r w:rsidRPr="000C6C50">
              <w:rPr>
                <w:rFonts w:asciiTheme="majorHAnsi" w:eastAsia="Times New Roman" w:hAnsiTheme="majorHAnsi" w:cs="Arial"/>
                <w:lang w:val="en-GB" w:eastAsia="hr-BA"/>
              </w:rPr>
              <w:t xml:space="preserve"> </w:t>
            </w:r>
            <w:proofErr w:type="spellStart"/>
            <w:r w:rsidRPr="000C6C50">
              <w:rPr>
                <w:rFonts w:asciiTheme="majorHAnsi" w:eastAsia="Times New Roman" w:hAnsiTheme="majorHAnsi" w:cs="Arial"/>
                <w:lang w:val="en-GB" w:eastAsia="hr-BA"/>
              </w:rPr>
              <w:t>različite</w:t>
            </w:r>
            <w:proofErr w:type="spellEnd"/>
            <w:r w:rsidRPr="000C6C50">
              <w:rPr>
                <w:rFonts w:asciiTheme="majorHAnsi" w:eastAsia="Times New Roman" w:hAnsiTheme="majorHAnsi" w:cs="Arial"/>
                <w:lang w:val="en-GB" w:eastAsia="hr-BA"/>
              </w:rPr>
              <w:t xml:space="preserve"> </w:t>
            </w:r>
            <w:proofErr w:type="spellStart"/>
            <w:r w:rsidRPr="000C6C50">
              <w:rPr>
                <w:rFonts w:asciiTheme="majorHAnsi" w:eastAsia="Times New Roman" w:hAnsiTheme="majorHAnsi" w:cs="Arial"/>
                <w:lang w:val="en-GB" w:eastAsia="hr-BA"/>
              </w:rPr>
              <w:t>uloge</w:t>
            </w:r>
            <w:proofErr w:type="spellEnd"/>
            <w:r w:rsidRPr="000C6C50">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w:t>
            </w:r>
            <w:proofErr w:type="spellEnd"/>
            <w:r w:rsidRPr="000C6C50">
              <w:rPr>
                <w:rFonts w:asciiTheme="majorHAnsi" w:eastAsia="Times New Roman" w:hAnsiTheme="majorHAnsi" w:cs="Arial"/>
                <w:lang w:val="en-GB" w:eastAsia="hr-BA"/>
              </w:rPr>
              <w:t xml:space="preserve"> </w:t>
            </w:r>
            <w:proofErr w:type="spellStart"/>
            <w:r w:rsidRPr="000C6C50">
              <w:rPr>
                <w:rFonts w:asciiTheme="majorHAnsi" w:eastAsia="Times New Roman" w:hAnsiTheme="majorHAnsi" w:cs="Arial"/>
                <w:lang w:val="en-GB" w:eastAsia="hr-BA"/>
              </w:rPr>
              <w:t>nadležnosti</w:t>
            </w:r>
            <w:proofErr w:type="spellEnd"/>
            <w:r w:rsidRPr="000C6C50">
              <w:rPr>
                <w:rFonts w:asciiTheme="majorHAnsi" w:eastAsia="Times New Roman" w:hAnsiTheme="majorHAnsi" w:cs="Arial"/>
                <w:lang w:val="en-GB" w:eastAsia="hr-BA"/>
              </w:rPr>
              <w:t xml:space="preserve"> </w:t>
            </w:r>
            <w:proofErr w:type="spellStart"/>
            <w:r w:rsidRPr="000C6C50">
              <w:rPr>
                <w:rFonts w:asciiTheme="majorHAnsi" w:eastAsia="Times New Roman" w:hAnsiTheme="majorHAnsi" w:cs="Arial"/>
                <w:lang w:val="en-GB" w:eastAsia="hr-BA"/>
              </w:rPr>
              <w:t>institucija</w:t>
            </w:r>
            <w:proofErr w:type="spellEnd"/>
            <w:r w:rsidRPr="000C6C50">
              <w:rPr>
                <w:rFonts w:asciiTheme="majorHAnsi" w:eastAsia="Times New Roman" w:hAnsiTheme="majorHAnsi" w:cs="Arial"/>
                <w:lang w:val="en-GB" w:eastAsia="hr-BA"/>
              </w:rPr>
              <w:t xml:space="preserve"> EU u </w:t>
            </w:r>
            <w:proofErr w:type="spellStart"/>
            <w:r w:rsidRPr="000C6C50">
              <w:rPr>
                <w:rFonts w:asciiTheme="majorHAnsi" w:eastAsia="Times New Roman" w:hAnsiTheme="majorHAnsi" w:cs="Arial"/>
                <w:lang w:val="en-GB" w:eastAsia="hr-BA"/>
              </w:rPr>
              <w:t>vanjskoj</w:t>
            </w:r>
            <w:proofErr w:type="spellEnd"/>
            <w:r w:rsidRPr="000C6C50">
              <w:rPr>
                <w:rFonts w:asciiTheme="majorHAnsi" w:eastAsia="Times New Roman" w:hAnsiTheme="majorHAnsi" w:cs="Arial"/>
                <w:lang w:val="en-GB" w:eastAsia="hr-BA"/>
              </w:rPr>
              <w:t xml:space="preserve"> </w:t>
            </w:r>
            <w:proofErr w:type="spellStart"/>
            <w:r w:rsidRPr="000C6C50">
              <w:rPr>
                <w:rFonts w:asciiTheme="majorHAnsi" w:eastAsia="Times New Roman" w:hAnsiTheme="majorHAnsi" w:cs="Arial"/>
                <w:lang w:val="en-GB" w:eastAsia="hr-BA"/>
              </w:rPr>
              <w:t>politici</w:t>
            </w:r>
            <w:proofErr w:type="spellEnd"/>
            <w:r w:rsidRPr="000C6C50">
              <w:rPr>
                <w:rFonts w:asciiTheme="majorHAnsi" w:eastAsia="Times New Roman" w:hAnsiTheme="majorHAnsi" w:cs="Arial"/>
                <w:lang w:val="en-GB" w:eastAsia="hr-BA"/>
              </w:rPr>
              <w:t xml:space="preserve">; </w:t>
            </w:r>
          </w:p>
          <w:p w14:paraId="15B1C711" w14:textId="77777777" w:rsidR="008E5841" w:rsidRDefault="008E5841" w:rsidP="008E5841">
            <w:pPr>
              <w:pStyle w:val="ListParagraph"/>
              <w:numPr>
                <w:ilvl w:val="0"/>
                <w:numId w:val="5"/>
              </w:numPr>
              <w:rPr>
                <w:rFonts w:asciiTheme="majorHAnsi" w:eastAsia="Times New Roman" w:hAnsiTheme="majorHAnsi" w:cs="Arial"/>
                <w:lang w:val="en-GB" w:eastAsia="hr-BA"/>
              </w:rPr>
            </w:pPr>
            <w:proofErr w:type="spellStart"/>
            <w:r>
              <w:rPr>
                <w:rFonts w:asciiTheme="majorHAnsi" w:eastAsia="Times New Roman" w:hAnsiTheme="majorHAnsi" w:cs="Arial"/>
                <w:lang w:val="en-GB" w:eastAsia="hr-BA"/>
              </w:rPr>
              <w:t>kritički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analizirati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mogućnosti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ograničenja</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složenog</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institucionalnog</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hardwarea</w:t>
            </w:r>
            <w:proofErr w:type="spellEnd"/>
            <w:r>
              <w:rPr>
                <w:rFonts w:asciiTheme="majorHAnsi" w:eastAsia="Times New Roman" w:hAnsiTheme="majorHAnsi" w:cs="Arial"/>
                <w:lang w:val="en-GB" w:eastAsia="hr-BA"/>
              </w:rPr>
              <w:t xml:space="preserve"> EU u </w:t>
            </w:r>
            <w:proofErr w:type="spellStart"/>
            <w:r>
              <w:rPr>
                <w:rFonts w:asciiTheme="majorHAnsi" w:eastAsia="Times New Roman" w:hAnsiTheme="majorHAnsi" w:cs="Arial"/>
                <w:lang w:val="en-GB" w:eastAsia="hr-BA"/>
              </w:rPr>
              <w:t>ovoj</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oblasti</w:t>
            </w:r>
            <w:proofErr w:type="spellEnd"/>
            <w:r>
              <w:rPr>
                <w:rFonts w:asciiTheme="majorHAnsi" w:eastAsia="Times New Roman" w:hAnsiTheme="majorHAnsi" w:cs="Arial"/>
                <w:lang w:val="en-GB" w:eastAsia="hr-BA"/>
              </w:rPr>
              <w:t>;</w:t>
            </w:r>
          </w:p>
          <w:p w14:paraId="602E9C78" w14:textId="77777777" w:rsidR="008E5841" w:rsidRPr="00032061" w:rsidRDefault="008E5841" w:rsidP="008E5841">
            <w:pPr>
              <w:pStyle w:val="ListParagraph"/>
              <w:numPr>
                <w:ilvl w:val="0"/>
                <w:numId w:val="5"/>
              </w:numPr>
              <w:rPr>
                <w:rFonts w:asciiTheme="majorHAnsi" w:eastAsia="Times New Roman" w:hAnsiTheme="majorHAnsi" w:cs="Arial"/>
                <w:lang w:val="en-GB" w:eastAsia="hr-BA"/>
              </w:rPr>
            </w:pPr>
            <w:proofErr w:type="spellStart"/>
            <w:r w:rsidRPr="00032061">
              <w:rPr>
                <w:rFonts w:asciiTheme="majorHAnsi" w:eastAsia="Times New Roman" w:hAnsiTheme="majorHAnsi" w:cs="Arial"/>
                <w:lang w:val="en-GB" w:eastAsia="hr-BA"/>
              </w:rPr>
              <w:t>identificirati</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različite</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modele</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vanjskopolitičkog</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ponašanja</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država</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članova</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prema</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eurpunijskom</w:t>
            </w:r>
            <w:proofErr w:type="spellEnd"/>
            <w:r w:rsidRPr="00032061">
              <w:rPr>
                <w:rFonts w:asciiTheme="majorHAnsi" w:eastAsia="Times New Roman" w:hAnsiTheme="majorHAnsi" w:cs="Arial"/>
                <w:lang w:val="en-GB" w:eastAsia="hr-BA"/>
              </w:rPr>
              <w:t xml:space="preserve"> </w:t>
            </w:r>
            <w:proofErr w:type="spellStart"/>
            <w:r w:rsidRPr="00032061">
              <w:rPr>
                <w:rFonts w:asciiTheme="majorHAnsi" w:eastAsia="Times New Roman" w:hAnsiTheme="majorHAnsi" w:cs="Arial"/>
                <w:lang w:val="en-GB" w:eastAsia="hr-BA"/>
              </w:rPr>
              <w:t>okviru</w:t>
            </w:r>
            <w:proofErr w:type="spellEnd"/>
            <w:r w:rsidRPr="00032061">
              <w:rPr>
                <w:rFonts w:asciiTheme="majorHAnsi" w:eastAsia="Times New Roman" w:hAnsiTheme="majorHAnsi" w:cs="Arial"/>
                <w:lang w:val="en-GB" w:eastAsia="hr-BA"/>
              </w:rPr>
              <w:t>;</w:t>
            </w:r>
          </w:p>
          <w:p w14:paraId="77359194" w14:textId="77777777" w:rsidR="008E5841" w:rsidRPr="00FE791D" w:rsidRDefault="008E5841" w:rsidP="008E5841">
            <w:pPr>
              <w:pStyle w:val="ListParagraph"/>
              <w:numPr>
                <w:ilvl w:val="0"/>
                <w:numId w:val="5"/>
              </w:numPr>
              <w:rPr>
                <w:rFonts w:asciiTheme="majorHAnsi" w:eastAsia="Times New Roman" w:hAnsiTheme="majorHAnsi" w:cs="Arial"/>
                <w:lang w:val="de-DE" w:eastAsia="hr-BA"/>
              </w:rPr>
            </w:pPr>
            <w:r w:rsidRPr="00FE791D">
              <w:rPr>
                <w:rFonts w:asciiTheme="majorHAnsi" w:eastAsia="Times New Roman" w:hAnsiTheme="majorHAnsi" w:cs="Arial"/>
                <w:lang w:val="de-DE" w:eastAsia="hr-BA"/>
              </w:rPr>
              <w:t>evaluirati stratešk</w:t>
            </w:r>
            <w:r>
              <w:rPr>
                <w:rFonts w:asciiTheme="majorHAnsi" w:eastAsia="Times New Roman" w:hAnsiTheme="majorHAnsi" w:cs="Arial"/>
                <w:lang w:val="de-DE" w:eastAsia="hr-BA"/>
              </w:rPr>
              <w:t>a opredjeljenja i vanjskopolitičke instrumente EU;</w:t>
            </w:r>
            <w:r w:rsidRPr="00FE791D">
              <w:rPr>
                <w:rFonts w:asciiTheme="majorHAnsi" w:eastAsia="Times New Roman" w:hAnsiTheme="majorHAnsi" w:cs="Arial"/>
                <w:lang w:val="de-DE" w:eastAsia="hr-BA"/>
              </w:rPr>
              <w:t xml:space="preserve"> </w:t>
            </w:r>
          </w:p>
          <w:p w14:paraId="5D1EC52A" w14:textId="1B2E39A6" w:rsidR="008E5841" w:rsidRPr="00FE791D" w:rsidRDefault="008E5841" w:rsidP="008E5841">
            <w:pPr>
              <w:rPr>
                <w:rFonts w:asciiTheme="majorHAnsi" w:eastAsia="Times New Roman" w:hAnsiTheme="majorHAnsi" w:cs="Arial"/>
                <w:lang w:eastAsia="hr-BA"/>
              </w:rPr>
            </w:pPr>
            <w:proofErr w:type="spellStart"/>
            <w:r w:rsidRPr="00FE791D">
              <w:rPr>
                <w:rFonts w:asciiTheme="majorHAnsi" w:eastAsia="Times New Roman" w:hAnsiTheme="majorHAnsi" w:cs="Arial"/>
                <w:lang w:val="de-DE" w:eastAsia="hr-BA"/>
              </w:rPr>
              <w:t>Kompetencije</w:t>
            </w:r>
            <w:proofErr w:type="spellEnd"/>
            <w:r w:rsidRPr="00FE791D">
              <w:rPr>
                <w:rFonts w:asciiTheme="majorHAnsi" w:eastAsia="Times New Roman" w:hAnsiTheme="majorHAnsi" w:cs="Arial"/>
                <w:lang w:val="de-DE" w:eastAsia="hr-BA"/>
              </w:rPr>
              <w:t xml:space="preserve">: </w:t>
            </w:r>
            <w:proofErr w:type="spellStart"/>
            <w:r w:rsidRPr="00FE791D">
              <w:rPr>
                <w:rFonts w:asciiTheme="majorHAnsi" w:eastAsia="Times New Roman" w:hAnsiTheme="majorHAnsi" w:cs="Arial"/>
                <w:lang w:eastAsia="hr-BA"/>
              </w:rPr>
              <w:t>studenti</w:t>
            </w:r>
            <w:proofErr w:type="spellEnd"/>
            <w:r w:rsidRPr="00FE791D">
              <w:rPr>
                <w:rFonts w:asciiTheme="majorHAnsi" w:eastAsia="Times New Roman" w:hAnsiTheme="majorHAnsi" w:cs="Arial"/>
                <w:lang w:eastAsia="hr-BA"/>
              </w:rPr>
              <w:t xml:space="preserve"> </w:t>
            </w:r>
            <w:proofErr w:type="spellStart"/>
            <w:r w:rsidRPr="00FE791D">
              <w:rPr>
                <w:rFonts w:asciiTheme="majorHAnsi" w:eastAsia="Times New Roman" w:hAnsiTheme="majorHAnsi" w:cs="Arial"/>
                <w:lang w:eastAsia="hr-BA"/>
              </w:rPr>
              <w:t>će</w:t>
            </w:r>
            <w:proofErr w:type="spellEnd"/>
            <w:r>
              <w:rPr>
                <w:rFonts w:asciiTheme="majorHAnsi" w:eastAsia="Times New Roman" w:hAnsiTheme="majorHAnsi" w:cs="Arial"/>
                <w:lang w:eastAsia="hr-BA"/>
              </w:rPr>
              <w:t xml:space="preserve"> </w:t>
            </w:r>
            <w:proofErr w:type="spellStart"/>
            <w:r>
              <w:rPr>
                <w:rFonts w:asciiTheme="majorHAnsi" w:eastAsia="Times New Roman" w:hAnsiTheme="majorHAnsi" w:cs="Arial"/>
                <w:lang w:eastAsia="hr-BA"/>
              </w:rPr>
              <w:t>biti</w:t>
            </w:r>
            <w:proofErr w:type="spellEnd"/>
            <w:r>
              <w:rPr>
                <w:rFonts w:asciiTheme="majorHAnsi" w:eastAsia="Times New Roman" w:hAnsiTheme="majorHAnsi" w:cs="Arial"/>
                <w:lang w:eastAsia="hr-BA"/>
              </w:rPr>
              <w:t xml:space="preserve"> u </w:t>
            </w:r>
            <w:proofErr w:type="spellStart"/>
            <w:r>
              <w:rPr>
                <w:rFonts w:asciiTheme="majorHAnsi" w:eastAsia="Times New Roman" w:hAnsiTheme="majorHAnsi" w:cs="Arial"/>
                <w:lang w:eastAsia="hr-BA"/>
              </w:rPr>
              <w:t>stanju</w:t>
            </w:r>
            <w:proofErr w:type="spellEnd"/>
            <w:r>
              <w:rPr>
                <w:rFonts w:asciiTheme="majorHAnsi" w:eastAsia="Times New Roman" w:hAnsiTheme="majorHAnsi" w:cs="Arial"/>
                <w:lang w:eastAsia="hr-BA"/>
              </w:rPr>
              <w:t xml:space="preserve">: </w:t>
            </w:r>
          </w:p>
          <w:p w14:paraId="007EB367" w14:textId="77777777" w:rsidR="008E5841" w:rsidRDefault="008E5841" w:rsidP="008E5841">
            <w:pPr>
              <w:pStyle w:val="ListParagraph"/>
              <w:numPr>
                <w:ilvl w:val="0"/>
                <w:numId w:val="5"/>
              </w:numPr>
              <w:rPr>
                <w:rFonts w:asciiTheme="majorHAnsi" w:eastAsia="Times New Roman" w:hAnsiTheme="majorHAnsi" w:cs="Arial"/>
                <w:lang w:val="en-GB" w:eastAsia="hr-BA"/>
              </w:rPr>
            </w:pPr>
            <w:proofErr w:type="spellStart"/>
            <w:r>
              <w:rPr>
                <w:rFonts w:asciiTheme="majorHAnsi" w:eastAsia="Times New Roman" w:hAnsiTheme="majorHAnsi" w:cs="Arial"/>
                <w:lang w:val="en-GB" w:eastAsia="hr-BA"/>
              </w:rPr>
              <w:t>kompetentno</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analitički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pratiti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vanjskopolitička</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događanja</w:t>
            </w:r>
            <w:proofErr w:type="spellEnd"/>
            <w:r>
              <w:rPr>
                <w:rFonts w:asciiTheme="majorHAnsi" w:eastAsia="Times New Roman" w:hAnsiTheme="majorHAnsi" w:cs="Arial"/>
                <w:lang w:val="en-GB" w:eastAsia="hr-BA"/>
              </w:rPr>
              <w:t xml:space="preserve"> u </w:t>
            </w:r>
            <w:proofErr w:type="spellStart"/>
            <w:r>
              <w:rPr>
                <w:rFonts w:asciiTheme="majorHAnsi" w:eastAsia="Times New Roman" w:hAnsiTheme="majorHAnsi" w:cs="Arial"/>
                <w:lang w:val="en-GB" w:eastAsia="hr-BA"/>
              </w:rPr>
              <w: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oko</w:t>
            </w:r>
            <w:proofErr w:type="spellEnd"/>
            <w:r>
              <w:rPr>
                <w:rFonts w:asciiTheme="majorHAnsi" w:eastAsia="Times New Roman" w:hAnsiTheme="majorHAnsi" w:cs="Arial"/>
                <w:lang w:val="en-GB" w:eastAsia="hr-BA"/>
              </w:rPr>
              <w:t xml:space="preserve"> EU;</w:t>
            </w:r>
          </w:p>
          <w:p w14:paraId="17B5336A" w14:textId="77777777" w:rsidR="008E5841" w:rsidRDefault="008E5841" w:rsidP="008E5841">
            <w:pPr>
              <w:pStyle w:val="ListParagraph"/>
              <w:numPr>
                <w:ilvl w:val="0"/>
                <w:numId w:val="5"/>
              </w:numPr>
              <w:rPr>
                <w:rFonts w:asciiTheme="majorHAnsi" w:eastAsia="Times New Roman" w:hAnsiTheme="majorHAnsi" w:cs="Arial"/>
                <w:lang w:val="en-GB" w:eastAsia="hr-BA"/>
              </w:rPr>
            </w:pPr>
            <w:proofErr w:type="spellStart"/>
            <w:r>
              <w:rPr>
                <w:rFonts w:asciiTheme="majorHAnsi" w:eastAsia="Times New Roman" w:hAnsiTheme="majorHAnsi" w:cs="Arial"/>
                <w:lang w:val="en-GB" w:eastAsia="hr-BA"/>
              </w:rPr>
              <w:t>procjeniti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adekvatnost</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raspoloživih</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vanjskopolitičkih</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kapaciteta</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instrumenata</w:t>
            </w:r>
            <w:proofErr w:type="spellEnd"/>
            <w:r>
              <w:rPr>
                <w:rFonts w:asciiTheme="majorHAnsi" w:eastAsia="Times New Roman" w:hAnsiTheme="majorHAnsi" w:cs="Arial"/>
                <w:lang w:val="en-GB" w:eastAsia="hr-BA"/>
              </w:rPr>
              <w:t xml:space="preserve"> u </w:t>
            </w:r>
            <w:proofErr w:type="spellStart"/>
            <w:r>
              <w:rPr>
                <w:rFonts w:asciiTheme="majorHAnsi" w:eastAsia="Times New Roman" w:hAnsiTheme="majorHAnsi" w:cs="Arial"/>
                <w:lang w:val="en-GB" w:eastAsia="hr-BA"/>
              </w:rPr>
              <w:t>rješavanju</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pojedinih</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međunarodnih</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kriza</w:t>
            </w:r>
            <w:proofErr w:type="spellEnd"/>
            <w:r>
              <w:rPr>
                <w:rFonts w:asciiTheme="majorHAnsi" w:eastAsia="Times New Roman" w:hAnsiTheme="majorHAnsi" w:cs="Arial"/>
                <w:lang w:val="en-GB" w:eastAsia="hr-BA"/>
              </w:rPr>
              <w:t>;</w:t>
            </w:r>
          </w:p>
          <w:p w14:paraId="1D821771" w14:textId="77777777" w:rsidR="008E5841" w:rsidRDefault="008E5841" w:rsidP="008E5841">
            <w:pPr>
              <w:pStyle w:val="ListParagraph"/>
              <w:numPr>
                <w:ilvl w:val="0"/>
                <w:numId w:val="5"/>
              </w:numPr>
              <w:rPr>
                <w:rFonts w:asciiTheme="majorHAnsi" w:eastAsia="Times New Roman" w:hAnsiTheme="majorHAnsi" w:cs="Arial"/>
                <w:lang w:val="en-GB" w:eastAsia="hr-BA"/>
              </w:rPr>
            </w:pPr>
            <w:proofErr w:type="spellStart"/>
            <w:r>
              <w:rPr>
                <w:rFonts w:asciiTheme="majorHAnsi" w:eastAsia="Times New Roman" w:hAnsiTheme="majorHAnsi" w:cs="Arial"/>
                <w:lang w:val="en-GB" w:eastAsia="hr-BA"/>
              </w:rPr>
              <w:t>pratiti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dalji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razvoj</w:t>
            </w:r>
            <w:proofErr w:type="spellEnd"/>
            <w:r>
              <w:rPr>
                <w:rFonts w:asciiTheme="majorHAnsi" w:eastAsia="Times New Roman" w:hAnsiTheme="majorHAnsi" w:cs="Arial"/>
                <w:lang w:val="en-GB" w:eastAsia="hr-BA"/>
              </w:rPr>
              <w:t xml:space="preserve"> EU </w:t>
            </w:r>
            <w:proofErr w:type="spellStart"/>
            <w:r>
              <w:rPr>
                <w:rFonts w:asciiTheme="majorHAnsi" w:eastAsia="Times New Roman" w:hAnsiTheme="majorHAnsi" w:cs="Arial"/>
                <w:lang w:val="en-GB" w:eastAsia="hr-BA"/>
              </w:rPr>
              <w:t>kao</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vanjskopolitičkog</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aktera</w:t>
            </w:r>
            <w:proofErr w:type="spellEnd"/>
            <w:r>
              <w:rPr>
                <w:rFonts w:asciiTheme="majorHAnsi" w:eastAsia="Times New Roman" w:hAnsiTheme="majorHAnsi" w:cs="Arial"/>
                <w:lang w:val="en-GB" w:eastAsia="hr-BA"/>
              </w:rPr>
              <w:t>;</w:t>
            </w:r>
          </w:p>
          <w:p w14:paraId="723E575A" w14:textId="22CA164B" w:rsidR="008E5841" w:rsidRPr="00FE791D" w:rsidRDefault="008E5841" w:rsidP="008E5841">
            <w:pPr>
              <w:pStyle w:val="ListParagraph"/>
              <w:numPr>
                <w:ilvl w:val="0"/>
                <w:numId w:val="5"/>
              </w:numPr>
              <w:rPr>
                <w:rFonts w:asciiTheme="majorHAnsi" w:eastAsia="Times New Roman" w:hAnsiTheme="majorHAnsi" w:cs="Arial"/>
                <w:lang w:val="en-GB" w:eastAsia="hr-BA"/>
              </w:rPr>
            </w:pPr>
            <w:proofErr w:type="spellStart"/>
            <w:r>
              <w:rPr>
                <w:rFonts w:asciiTheme="majorHAnsi" w:eastAsia="Times New Roman" w:hAnsiTheme="majorHAnsi" w:cs="Arial"/>
                <w:lang w:val="en-GB" w:eastAsia="hr-BA"/>
              </w:rPr>
              <w:t>procjeniti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preporučiti</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odgovarajuće</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načine</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instrumente</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diplomatskog</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djelovanja</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na</w:t>
            </w:r>
            <w:proofErr w:type="spellEnd"/>
            <w:r>
              <w:rPr>
                <w:rFonts w:asciiTheme="majorHAnsi" w:eastAsia="Times New Roman" w:hAnsiTheme="majorHAnsi" w:cs="Arial"/>
                <w:lang w:val="en-GB" w:eastAsia="hr-BA"/>
              </w:rPr>
              <w:t xml:space="preserve"> EU I </w:t>
            </w:r>
            <w:proofErr w:type="spellStart"/>
            <w:r>
              <w:rPr>
                <w:rFonts w:asciiTheme="majorHAnsi" w:eastAsia="Times New Roman" w:hAnsiTheme="majorHAnsi" w:cs="Arial"/>
                <w:lang w:val="en-GB" w:eastAsia="hr-BA"/>
              </w:rPr>
              <w:t>članice</w:t>
            </w:r>
            <w:proofErr w:type="spellEnd"/>
            <w:r>
              <w:rPr>
                <w:rFonts w:asciiTheme="majorHAnsi" w:eastAsia="Times New Roman" w:hAnsiTheme="majorHAnsi" w:cs="Arial"/>
                <w:lang w:val="en-GB" w:eastAsia="hr-BA"/>
              </w:rPr>
              <w:t xml:space="preserve"> u </w:t>
            </w:r>
            <w:proofErr w:type="spellStart"/>
            <w:r>
              <w:rPr>
                <w:rFonts w:asciiTheme="majorHAnsi" w:eastAsia="Times New Roman" w:hAnsiTheme="majorHAnsi" w:cs="Arial"/>
                <w:lang w:val="en-GB" w:eastAsia="hr-BA"/>
              </w:rPr>
              <w:t>kontekstu</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promoviranja</w:t>
            </w:r>
            <w:proofErr w:type="spellEnd"/>
            <w:r>
              <w:rPr>
                <w:rFonts w:asciiTheme="majorHAnsi" w:eastAsia="Times New Roman" w:hAnsiTheme="majorHAnsi" w:cs="Arial"/>
                <w:lang w:val="en-GB" w:eastAsia="hr-BA"/>
              </w:rPr>
              <w:t xml:space="preserve"> </w:t>
            </w:r>
            <w:proofErr w:type="spellStart"/>
            <w:r>
              <w:rPr>
                <w:rFonts w:asciiTheme="majorHAnsi" w:eastAsia="Times New Roman" w:hAnsiTheme="majorHAnsi" w:cs="Arial"/>
                <w:lang w:val="en-GB" w:eastAsia="hr-BA"/>
              </w:rPr>
              <w:t>interesa</w:t>
            </w:r>
            <w:proofErr w:type="spellEnd"/>
            <w:r>
              <w:rPr>
                <w:rFonts w:asciiTheme="majorHAnsi" w:eastAsia="Times New Roman" w:hAnsiTheme="majorHAnsi" w:cs="Arial"/>
                <w:lang w:val="en-GB" w:eastAsia="hr-BA"/>
              </w:rPr>
              <w:t xml:space="preserve"> BiH; </w:t>
            </w:r>
          </w:p>
        </w:tc>
      </w:tr>
      <w:tr w:rsidR="008E5841" w:rsidRPr="00FE791D" w14:paraId="4FD90792"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85F72B" w14:textId="77777777" w:rsidR="008E5841" w:rsidRPr="00FE791D" w:rsidRDefault="008E5841" w:rsidP="008E5841">
            <w:pPr>
              <w:rPr>
                <w:rFonts w:asciiTheme="majorHAnsi" w:eastAsia="Times New Roman" w:hAnsiTheme="majorHAnsi" w:cs="Arial"/>
                <w:lang w:eastAsia="hr-BA"/>
              </w:rPr>
            </w:pPr>
            <w:r w:rsidRPr="00FE791D">
              <w:rPr>
                <w:rFonts w:asciiTheme="majorHAnsi" w:eastAsia="Calibri" w:hAnsiTheme="majorHAnsi"/>
                <w:b/>
                <w:bCs/>
                <w:color w:val="000000"/>
                <w:kern w:val="24"/>
                <w:lang w:val="tr-TR" w:eastAsia="hr-BA"/>
              </w:rPr>
              <w:lastRenderedPageBreak/>
              <w:t>Metode izvođenja nastave</w:t>
            </w:r>
            <w:r w:rsidRPr="00FE791D">
              <w:rPr>
                <w:rFonts w:asciiTheme="majorHAnsi" w:eastAsia="Calibri" w:hAnsiTheme="majorHAnsi"/>
                <w:b/>
                <w:bCs/>
                <w:color w:val="000000"/>
                <w:kern w:val="24"/>
                <w:lang w:val="hr-HR" w:eastAsia="hr-BA"/>
              </w:rPr>
              <w:t>:</w:t>
            </w:r>
            <w:r w:rsidRPr="00FE791D">
              <w:rPr>
                <w:rFonts w:asciiTheme="majorHAnsi" w:eastAsia="Calibri" w:hAnsiTheme="majorHAnsi"/>
                <w:color w:val="000000"/>
                <w:kern w:val="24"/>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842EE1" w14:textId="41848422" w:rsidR="008E5841" w:rsidRPr="00FE791D" w:rsidRDefault="008E5841" w:rsidP="008E5841">
            <w:pPr>
              <w:rPr>
                <w:rFonts w:asciiTheme="majorHAnsi" w:eastAsia="Times New Roman" w:hAnsiTheme="majorHAnsi" w:cs="Arial"/>
                <w:lang w:eastAsia="hr-BA"/>
              </w:rPr>
            </w:pPr>
            <w:r w:rsidRPr="00FE791D">
              <w:rPr>
                <w:rFonts w:asciiTheme="majorHAnsi" w:eastAsia="Times New Roman" w:hAnsiTheme="majorHAnsi" w:cs="Arial"/>
                <w:lang w:eastAsia="hr-BA"/>
              </w:rPr>
              <w:t xml:space="preserve">ex </w:t>
            </w:r>
            <w:proofErr w:type="spellStart"/>
            <w:r w:rsidRPr="00FE791D">
              <w:rPr>
                <w:rFonts w:asciiTheme="majorHAnsi" w:eastAsia="Times New Roman" w:hAnsiTheme="majorHAnsi" w:cs="Arial"/>
                <w:lang w:eastAsia="hr-BA"/>
              </w:rPr>
              <w:t>katedra</w:t>
            </w:r>
            <w:proofErr w:type="spellEnd"/>
            <w:r w:rsidRPr="00FE791D">
              <w:rPr>
                <w:rFonts w:asciiTheme="majorHAnsi" w:eastAsia="Times New Roman" w:hAnsiTheme="majorHAnsi" w:cs="Arial"/>
                <w:lang w:eastAsia="hr-BA"/>
              </w:rPr>
              <w:t xml:space="preserve">                          40 %</w:t>
            </w:r>
          </w:p>
          <w:p w14:paraId="17EACCD9" w14:textId="56B9E123" w:rsidR="008E5841" w:rsidRPr="00FE791D" w:rsidRDefault="008E5841" w:rsidP="008E5841">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grupni</w:t>
            </w:r>
            <w:proofErr w:type="spellEnd"/>
            <w:r w:rsidRPr="00FE791D">
              <w:rPr>
                <w:rFonts w:asciiTheme="majorHAnsi" w:eastAsia="Times New Roman" w:hAnsiTheme="majorHAnsi" w:cs="Arial"/>
                <w:lang w:eastAsia="hr-BA"/>
              </w:rPr>
              <w:t xml:space="preserve"> rad                          20 %</w:t>
            </w:r>
          </w:p>
          <w:p w14:paraId="02D72893" w14:textId="01312DE2" w:rsidR="008E5841" w:rsidRPr="00FE791D" w:rsidRDefault="008E5841" w:rsidP="008E5841">
            <w:pPr>
              <w:rPr>
                <w:rFonts w:asciiTheme="majorHAnsi" w:eastAsia="Times New Roman" w:hAnsiTheme="majorHAnsi" w:cs="Arial"/>
                <w:lang w:eastAsia="hr-BA"/>
              </w:rPr>
            </w:pPr>
            <w:proofErr w:type="spellStart"/>
            <w:r w:rsidRPr="00FE791D">
              <w:rPr>
                <w:rFonts w:asciiTheme="majorHAnsi" w:eastAsia="Times New Roman" w:hAnsiTheme="majorHAnsi" w:cs="Arial"/>
                <w:lang w:eastAsia="hr-BA"/>
              </w:rPr>
              <w:t>gostujući</w:t>
            </w:r>
            <w:proofErr w:type="spellEnd"/>
            <w:r w:rsidRPr="00FE791D">
              <w:rPr>
                <w:rFonts w:asciiTheme="majorHAnsi" w:eastAsia="Times New Roman" w:hAnsiTheme="majorHAnsi" w:cs="Arial"/>
                <w:lang w:eastAsia="hr-BA"/>
              </w:rPr>
              <w:t xml:space="preserve"> predavači         20 %</w:t>
            </w:r>
          </w:p>
          <w:p w14:paraId="7F67E56A" w14:textId="33ED2496" w:rsidR="008E5841" w:rsidRPr="00FE791D" w:rsidRDefault="008E5841" w:rsidP="008E5841">
            <w:pPr>
              <w:rPr>
                <w:rFonts w:asciiTheme="majorHAnsi" w:eastAsia="Times New Roman" w:hAnsiTheme="majorHAnsi" w:cs="Arial"/>
                <w:lang w:eastAsia="hr-BA"/>
              </w:rPr>
            </w:pPr>
            <w:proofErr w:type="spellStart"/>
            <w:r>
              <w:rPr>
                <w:rFonts w:asciiTheme="majorHAnsi" w:eastAsia="Times New Roman" w:hAnsiTheme="majorHAnsi" w:cs="Arial"/>
                <w:lang w:eastAsia="hr-BA"/>
              </w:rPr>
              <w:t>praksa</w:t>
            </w:r>
            <w:proofErr w:type="spellEnd"/>
            <w:r w:rsidRPr="00FE791D">
              <w:rPr>
                <w:rFonts w:asciiTheme="majorHAnsi" w:eastAsia="Times New Roman" w:hAnsiTheme="majorHAnsi" w:cs="Arial"/>
                <w:lang w:eastAsia="hr-BA"/>
              </w:rPr>
              <w:t xml:space="preserve">                                  20 %</w:t>
            </w:r>
          </w:p>
        </w:tc>
      </w:tr>
      <w:tr w:rsidR="008E5841" w:rsidRPr="00FE791D" w14:paraId="1BCE7733" w14:textId="77777777" w:rsidTr="00156B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0453D0" w14:textId="77777777" w:rsidR="008E5841" w:rsidRPr="00FE791D" w:rsidRDefault="008E5841" w:rsidP="008E5841">
            <w:pPr>
              <w:rPr>
                <w:rFonts w:asciiTheme="majorHAnsi" w:eastAsia="Calibri" w:hAnsiTheme="majorHAnsi"/>
                <w:color w:val="000000"/>
                <w:kern w:val="24"/>
                <w:lang w:val="de-DE" w:eastAsia="hr-BA"/>
              </w:rPr>
            </w:pPr>
            <w:r w:rsidRPr="00FE791D">
              <w:rPr>
                <w:rFonts w:asciiTheme="majorHAnsi" w:eastAsia="Calibri" w:hAnsiTheme="majorHAnsi"/>
                <w:b/>
                <w:bCs/>
                <w:color w:val="000000"/>
                <w:kern w:val="24"/>
                <w:lang w:val="tr-TR" w:eastAsia="hr-BA"/>
              </w:rPr>
              <w:t>Metode provjere znanja sa strukturom ocjene</w:t>
            </w:r>
            <w:r w:rsidRPr="00FE791D">
              <w:rPr>
                <w:rStyle w:val="FootnoteReference"/>
                <w:rFonts w:asciiTheme="majorHAnsi" w:eastAsia="Calibri" w:hAnsiTheme="majorHAnsi"/>
                <w:b/>
                <w:bCs/>
                <w:color w:val="000000"/>
                <w:kern w:val="24"/>
                <w:lang w:val="tr-TR" w:eastAsia="hr-BA"/>
              </w:rPr>
              <w:footnoteReference w:id="1"/>
            </w:r>
            <w:r w:rsidRPr="00FE791D">
              <w:rPr>
                <w:rFonts w:asciiTheme="majorHAnsi" w:eastAsia="Calibri" w:hAnsiTheme="majorHAnsi"/>
                <w:b/>
                <w:bCs/>
                <w:color w:val="000000"/>
                <w:kern w:val="24"/>
                <w:lang w:val="hr-HR" w:eastAsia="hr-BA"/>
              </w:rPr>
              <w:t>:</w:t>
            </w:r>
            <w:r w:rsidRPr="00FE791D">
              <w:rPr>
                <w:rFonts w:asciiTheme="majorHAnsi" w:eastAsia="Calibri" w:hAnsiTheme="majorHAnsi"/>
                <w:color w:val="000000"/>
                <w:kern w:val="24"/>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716FDC" w14:textId="46BEB789" w:rsidR="008E5841" w:rsidRPr="00FE791D" w:rsidRDefault="008E5841" w:rsidP="008E5841">
            <w:pPr>
              <w:rPr>
                <w:rFonts w:asciiTheme="majorHAnsi" w:eastAsia="Times New Roman" w:hAnsiTheme="majorHAnsi" w:cs="Arial"/>
                <w:lang w:val="de-DE" w:eastAsia="hr-BA"/>
              </w:rPr>
            </w:pPr>
            <w:r w:rsidRPr="00FE791D">
              <w:rPr>
                <w:rFonts w:asciiTheme="majorHAnsi" w:eastAsia="Times New Roman" w:hAnsiTheme="majorHAnsi" w:cs="Arial"/>
                <w:lang w:val="de-DE" w:eastAsia="hr-BA"/>
              </w:rPr>
              <w:t xml:space="preserve">Aktivnost u nastavi i </w:t>
            </w:r>
            <w:r>
              <w:rPr>
                <w:rFonts w:asciiTheme="majorHAnsi" w:eastAsia="Times New Roman" w:hAnsiTheme="majorHAnsi" w:cs="Arial"/>
                <w:lang w:val="de-DE" w:eastAsia="hr-BA"/>
              </w:rPr>
              <w:t>praksi……</w:t>
            </w:r>
            <w:r w:rsidRPr="00FE791D">
              <w:rPr>
                <w:rFonts w:asciiTheme="majorHAnsi" w:eastAsia="Times New Roman" w:hAnsiTheme="majorHAnsi" w:cs="Arial"/>
                <w:lang w:val="de-DE" w:eastAsia="hr-BA"/>
              </w:rPr>
              <w:t xml:space="preserve">            10%</w:t>
            </w:r>
          </w:p>
          <w:p w14:paraId="47085B59" w14:textId="08794222" w:rsidR="008E5841" w:rsidRPr="00FE791D" w:rsidRDefault="008E5841" w:rsidP="008E5841">
            <w:pPr>
              <w:rPr>
                <w:rFonts w:asciiTheme="majorHAnsi" w:eastAsia="Times New Roman" w:hAnsiTheme="majorHAnsi" w:cs="Arial"/>
                <w:lang w:val="de-DE" w:eastAsia="hr-BA"/>
              </w:rPr>
            </w:pPr>
            <w:r w:rsidRPr="00FE791D">
              <w:rPr>
                <w:rFonts w:asciiTheme="majorHAnsi" w:eastAsia="Times New Roman" w:hAnsiTheme="majorHAnsi" w:cs="Arial"/>
                <w:lang w:val="de-DE" w:eastAsia="hr-BA"/>
              </w:rPr>
              <w:t xml:space="preserve">Grupni rad i prezentacije                       </w:t>
            </w:r>
            <w:r>
              <w:rPr>
                <w:rFonts w:asciiTheme="majorHAnsi" w:eastAsia="Times New Roman" w:hAnsiTheme="majorHAnsi" w:cs="Arial"/>
                <w:lang w:val="de-DE" w:eastAsia="hr-BA"/>
              </w:rPr>
              <w:t>20</w:t>
            </w:r>
            <w:r w:rsidRPr="00FE791D">
              <w:rPr>
                <w:rFonts w:asciiTheme="majorHAnsi" w:eastAsia="Times New Roman" w:hAnsiTheme="majorHAnsi" w:cs="Arial"/>
                <w:lang w:val="de-DE" w:eastAsia="hr-BA"/>
              </w:rPr>
              <w:t>%</w:t>
            </w:r>
          </w:p>
          <w:p w14:paraId="019E72E9" w14:textId="31480314" w:rsidR="008E5841" w:rsidRPr="00FE791D" w:rsidRDefault="008E5841" w:rsidP="008E5841">
            <w:pPr>
              <w:rPr>
                <w:rFonts w:asciiTheme="majorHAnsi" w:eastAsia="Times New Roman" w:hAnsiTheme="majorHAnsi" w:cs="Arial"/>
                <w:lang w:val="de-DE" w:eastAsia="hr-BA"/>
              </w:rPr>
            </w:pPr>
            <w:r>
              <w:rPr>
                <w:rFonts w:asciiTheme="majorHAnsi" w:eastAsia="Times New Roman" w:hAnsiTheme="majorHAnsi" w:cs="Arial"/>
                <w:lang w:val="de-DE" w:eastAsia="hr-BA"/>
              </w:rPr>
              <w:t>M</w:t>
            </w:r>
            <w:r w:rsidRPr="00FE791D">
              <w:rPr>
                <w:rFonts w:asciiTheme="majorHAnsi" w:eastAsia="Times New Roman" w:hAnsiTheme="majorHAnsi" w:cs="Arial"/>
                <w:lang w:val="de-DE" w:eastAsia="hr-BA"/>
              </w:rPr>
              <w:t>idterm – pisana provjera znanja      3</w:t>
            </w:r>
            <w:r>
              <w:rPr>
                <w:rFonts w:asciiTheme="majorHAnsi" w:eastAsia="Times New Roman" w:hAnsiTheme="majorHAnsi" w:cs="Arial"/>
                <w:lang w:val="de-DE" w:eastAsia="hr-BA"/>
              </w:rPr>
              <w:t>5</w:t>
            </w:r>
            <w:r w:rsidRPr="00FE791D">
              <w:rPr>
                <w:rFonts w:asciiTheme="majorHAnsi" w:eastAsia="Times New Roman" w:hAnsiTheme="majorHAnsi" w:cs="Arial"/>
                <w:lang w:val="de-DE" w:eastAsia="hr-BA"/>
              </w:rPr>
              <w:t>%</w:t>
            </w:r>
          </w:p>
          <w:p w14:paraId="4510425B" w14:textId="5173E958" w:rsidR="008E5841" w:rsidRPr="00FE791D" w:rsidRDefault="008E5841" w:rsidP="008E5841">
            <w:pPr>
              <w:rPr>
                <w:rFonts w:asciiTheme="majorHAnsi" w:eastAsia="Times New Roman" w:hAnsiTheme="majorHAnsi" w:cs="Arial"/>
                <w:lang w:val="de-DE" w:eastAsia="hr-BA"/>
              </w:rPr>
            </w:pPr>
            <w:r w:rsidRPr="00FE791D">
              <w:rPr>
                <w:rFonts w:asciiTheme="majorHAnsi" w:eastAsia="Times New Roman" w:hAnsiTheme="majorHAnsi" w:cs="Arial"/>
                <w:lang w:val="de-DE" w:eastAsia="hr-BA"/>
              </w:rPr>
              <w:t xml:space="preserve">Završni ispit                                               </w:t>
            </w:r>
            <w:r>
              <w:rPr>
                <w:rFonts w:asciiTheme="majorHAnsi" w:eastAsia="Times New Roman" w:hAnsiTheme="majorHAnsi" w:cs="Arial"/>
                <w:lang w:val="de-DE" w:eastAsia="hr-BA"/>
              </w:rPr>
              <w:t>35</w:t>
            </w:r>
            <w:r w:rsidRPr="00FE791D">
              <w:rPr>
                <w:rFonts w:asciiTheme="majorHAnsi" w:eastAsia="Times New Roman" w:hAnsiTheme="majorHAnsi" w:cs="Arial"/>
                <w:lang w:val="de-DE" w:eastAsia="hr-BA"/>
              </w:rPr>
              <w:t>%</w:t>
            </w:r>
          </w:p>
        </w:tc>
      </w:tr>
      <w:tr w:rsidR="008E5841" w:rsidRPr="00FE791D" w14:paraId="12BDFB91" w14:textId="77777777" w:rsidTr="00E91105">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BFA6B5" w14:textId="01489D13" w:rsidR="008E5841" w:rsidRPr="00EA3924" w:rsidRDefault="008E5841" w:rsidP="008E5841">
            <w:pPr>
              <w:pStyle w:val="ListParagraph"/>
              <w:numPr>
                <w:ilvl w:val="0"/>
                <w:numId w:val="13"/>
              </w:numPr>
              <w:rPr>
                <w:rFonts w:asciiTheme="majorHAnsi" w:eastAsia="Calibri" w:hAnsiTheme="majorHAnsi"/>
                <w:color w:val="000000"/>
                <w:kern w:val="24"/>
                <w:lang w:eastAsia="hr-BA"/>
              </w:rPr>
            </w:pPr>
            <w:r w:rsidRPr="00EA3924">
              <w:rPr>
                <w:rFonts w:asciiTheme="majorHAnsi" w:eastAsia="Calibri" w:hAnsiTheme="majorHAnsi"/>
                <w:b/>
                <w:bCs/>
                <w:color w:val="000000"/>
                <w:kern w:val="24"/>
                <w:lang w:val="tr-TR" w:eastAsia="hr-BA"/>
              </w:rPr>
              <w:t>Literatura:</w:t>
            </w:r>
            <w:r w:rsidRPr="00EA3924">
              <w:rPr>
                <w:rFonts w:asciiTheme="majorHAnsi" w:eastAsia="Calibri" w:hAnsiTheme="majorHAnsi"/>
                <w:color w:val="000000"/>
                <w:kern w:val="24"/>
                <w:lang w:eastAsia="hr-BA"/>
              </w:rPr>
              <w:t xml:space="preserve"> </w:t>
            </w:r>
          </w:p>
          <w:p w14:paraId="056B5D07" w14:textId="77777777" w:rsidR="008E5841" w:rsidRPr="00FE791D" w:rsidRDefault="008E5841" w:rsidP="008E5841">
            <w:pPr>
              <w:rPr>
                <w:rFonts w:asciiTheme="majorHAnsi" w:eastAsia="Times New Roman" w:hAnsiTheme="majorHAnsi" w:cs="Arial"/>
                <w:b/>
                <w:i/>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DA9363B" w14:textId="4E069901" w:rsidR="008E5841" w:rsidRDefault="008E5841" w:rsidP="008E5841">
            <w:pPr>
              <w:widowControl w:val="0"/>
              <w:autoSpaceDE w:val="0"/>
              <w:autoSpaceDN w:val="0"/>
              <w:adjustRightInd w:val="0"/>
              <w:spacing w:line="229" w:lineRule="exact"/>
              <w:rPr>
                <w:rFonts w:ascii="Book Antiqua" w:hAnsi="Book Antiqua" w:cs="Arial"/>
                <w:lang w:val="bs-Latn-BA"/>
              </w:rPr>
            </w:pPr>
            <w:r>
              <w:rPr>
                <w:rFonts w:ascii="Book Antiqua" w:hAnsi="Book Antiqua" w:cs="Arial"/>
                <w:spacing w:val="1"/>
              </w:rPr>
              <w:t>OBAVEZNA LITERATURA</w:t>
            </w:r>
            <w:r>
              <w:rPr>
                <w:rFonts w:ascii="Book Antiqua" w:hAnsi="Book Antiqua" w:cs="Arial"/>
              </w:rPr>
              <w:t>:</w:t>
            </w:r>
          </w:p>
          <w:p w14:paraId="3F924B14" w14:textId="77777777" w:rsidR="008E5841" w:rsidRDefault="008E5841" w:rsidP="008E5841">
            <w:pPr>
              <w:numPr>
                <w:ilvl w:val="0"/>
                <w:numId w:val="22"/>
              </w:numPr>
              <w:rPr>
                <w:rFonts w:ascii="Book Antiqua" w:hAnsi="Book Antiqua" w:cstheme="minorBidi"/>
              </w:rPr>
            </w:pPr>
            <w:proofErr w:type="spellStart"/>
            <w:r>
              <w:rPr>
                <w:rFonts w:ascii="Book Antiqua" w:hAnsi="Book Antiqua"/>
              </w:rPr>
              <w:t>Džananović</w:t>
            </w:r>
            <w:proofErr w:type="spellEnd"/>
            <w:r>
              <w:rPr>
                <w:rFonts w:ascii="Book Antiqua" w:hAnsi="Book Antiqua"/>
              </w:rPr>
              <w:t xml:space="preserve"> Miraščija, </w:t>
            </w:r>
            <w:proofErr w:type="spellStart"/>
            <w:r>
              <w:rPr>
                <w:rFonts w:ascii="Book Antiqua" w:hAnsi="Book Antiqua"/>
              </w:rPr>
              <w:t>Uvod</w:t>
            </w:r>
            <w:proofErr w:type="spellEnd"/>
            <w:r>
              <w:rPr>
                <w:rFonts w:ascii="Book Antiqua" w:hAnsi="Book Antiqua"/>
              </w:rPr>
              <w:t xml:space="preserve"> u </w:t>
            </w:r>
            <w:proofErr w:type="spellStart"/>
            <w:r>
              <w:rPr>
                <w:rFonts w:ascii="Book Antiqua" w:hAnsi="Book Antiqua"/>
              </w:rPr>
              <w:t>vanjsku</w:t>
            </w:r>
            <w:proofErr w:type="spellEnd"/>
            <w:r>
              <w:rPr>
                <w:rFonts w:ascii="Book Antiqua" w:hAnsi="Book Antiqua"/>
              </w:rPr>
              <w:t xml:space="preserve"> </w:t>
            </w:r>
            <w:proofErr w:type="spellStart"/>
            <w:r>
              <w:rPr>
                <w:rFonts w:ascii="Book Antiqua" w:hAnsi="Book Antiqua"/>
              </w:rPr>
              <w:t>politiku</w:t>
            </w:r>
            <w:proofErr w:type="spellEnd"/>
            <w:r>
              <w:rPr>
                <w:rFonts w:ascii="Book Antiqua" w:hAnsi="Book Antiqua"/>
              </w:rPr>
              <w:t xml:space="preserve"> EU, </w:t>
            </w:r>
            <w:proofErr w:type="spellStart"/>
            <w:r>
              <w:rPr>
                <w:rFonts w:ascii="Book Antiqua" w:hAnsi="Book Antiqua"/>
              </w:rPr>
              <w:t>Fakultet</w:t>
            </w:r>
            <w:proofErr w:type="spellEnd"/>
            <w:r>
              <w:rPr>
                <w:rFonts w:ascii="Book Antiqua" w:hAnsi="Book Antiqua"/>
              </w:rPr>
              <w:t xml:space="preserve"> </w:t>
            </w:r>
            <w:proofErr w:type="spellStart"/>
            <w:r>
              <w:rPr>
                <w:rFonts w:ascii="Book Antiqua" w:hAnsi="Book Antiqua"/>
              </w:rPr>
              <w:t>političkih</w:t>
            </w:r>
            <w:proofErr w:type="spellEnd"/>
            <w:r>
              <w:rPr>
                <w:rFonts w:ascii="Book Antiqua" w:hAnsi="Book Antiqua"/>
              </w:rPr>
              <w:t xml:space="preserve"> </w:t>
            </w:r>
            <w:proofErr w:type="spellStart"/>
            <w:r>
              <w:rPr>
                <w:rFonts w:ascii="Book Antiqua" w:hAnsi="Book Antiqua"/>
              </w:rPr>
              <w:t>nauka</w:t>
            </w:r>
            <w:proofErr w:type="spellEnd"/>
            <w:r>
              <w:rPr>
                <w:rFonts w:ascii="Book Antiqua" w:hAnsi="Book Antiqua"/>
              </w:rPr>
              <w:t xml:space="preserve"> 2018, </w:t>
            </w:r>
            <w:hyperlink r:id="rId8" w:history="1">
              <w:r>
                <w:rPr>
                  <w:rStyle w:val="Hyperlink"/>
                  <w:rFonts w:ascii="Book Antiqua" w:hAnsi="Book Antiqua"/>
                </w:rPr>
                <w:t>http://fpn.unsa.ba/b/e-knjige/</w:t>
              </w:r>
            </w:hyperlink>
            <w:r>
              <w:rPr>
                <w:rFonts w:ascii="Book Antiqua" w:hAnsi="Book Antiqua"/>
              </w:rPr>
              <w:t xml:space="preserve"> </w:t>
            </w:r>
          </w:p>
          <w:p w14:paraId="6A570957" w14:textId="77777777" w:rsidR="008E5841" w:rsidRDefault="008E5841" w:rsidP="008E5841">
            <w:pPr>
              <w:numPr>
                <w:ilvl w:val="0"/>
                <w:numId w:val="22"/>
              </w:numPr>
              <w:rPr>
                <w:rFonts w:ascii="Book Antiqua" w:hAnsi="Book Antiqua"/>
              </w:rPr>
            </w:pPr>
            <w:proofErr w:type="spellStart"/>
            <w:r>
              <w:rPr>
                <w:rFonts w:ascii="Book Antiqua" w:hAnsi="Book Antiqua"/>
              </w:rPr>
              <w:t>Keukeleire</w:t>
            </w:r>
            <w:proofErr w:type="spellEnd"/>
            <w:r>
              <w:rPr>
                <w:rFonts w:ascii="Book Antiqua" w:hAnsi="Book Antiqua"/>
              </w:rPr>
              <w:t xml:space="preserve"> S., </w:t>
            </w:r>
            <w:proofErr w:type="spellStart"/>
            <w:r>
              <w:rPr>
                <w:rFonts w:ascii="Book Antiqua" w:hAnsi="Book Antiqua"/>
              </w:rPr>
              <w:t>MacNaughtan</w:t>
            </w:r>
            <w:proofErr w:type="spellEnd"/>
            <w:r>
              <w:rPr>
                <w:rFonts w:ascii="Book Antiqua" w:hAnsi="Book Antiqua"/>
              </w:rPr>
              <w:t xml:space="preserve"> J., The Foreign Policy of the European Union, 2014, Palgrave Macmillan;</w:t>
            </w:r>
          </w:p>
          <w:p w14:paraId="280E4EF6" w14:textId="77777777" w:rsidR="008E5841" w:rsidRDefault="008E5841" w:rsidP="008E5841">
            <w:pPr>
              <w:numPr>
                <w:ilvl w:val="0"/>
                <w:numId w:val="22"/>
              </w:numPr>
              <w:rPr>
                <w:rFonts w:ascii="Book Antiqua" w:hAnsi="Book Antiqua"/>
              </w:rPr>
            </w:pPr>
            <w:r>
              <w:rPr>
                <w:rFonts w:ascii="Book Antiqua" w:hAnsi="Book Antiqua"/>
              </w:rPr>
              <w:t xml:space="preserve">Smith Michael, Stephen </w:t>
            </w:r>
            <w:proofErr w:type="spellStart"/>
            <w:r>
              <w:rPr>
                <w:rFonts w:ascii="Book Antiqua" w:hAnsi="Book Antiqua"/>
              </w:rPr>
              <w:t>Keukeleire</w:t>
            </w:r>
            <w:proofErr w:type="spellEnd"/>
            <w:r>
              <w:rPr>
                <w:rFonts w:ascii="Book Antiqua" w:hAnsi="Book Antiqua"/>
              </w:rPr>
              <w:t xml:space="preserve"> and Sophie </w:t>
            </w:r>
            <w:proofErr w:type="spellStart"/>
            <w:r>
              <w:rPr>
                <w:rFonts w:ascii="Book Antiqua" w:hAnsi="Book Antiqua"/>
              </w:rPr>
              <w:t>Vanhoonacker</w:t>
            </w:r>
            <w:proofErr w:type="spellEnd"/>
            <w:r>
              <w:rPr>
                <w:rFonts w:ascii="Book Antiqua" w:hAnsi="Book Antiqua"/>
              </w:rPr>
              <w:t xml:space="preserve"> (eds), 2016, The Diplomatic System of the EU, Routledge; </w:t>
            </w:r>
          </w:p>
          <w:p w14:paraId="47F7EC9D" w14:textId="77777777" w:rsidR="008E5841" w:rsidRDefault="008E5841" w:rsidP="008E5841">
            <w:pPr>
              <w:numPr>
                <w:ilvl w:val="0"/>
                <w:numId w:val="22"/>
              </w:numPr>
              <w:rPr>
                <w:rFonts w:ascii="Book Antiqua" w:hAnsi="Book Antiqua"/>
              </w:rPr>
            </w:pPr>
            <w:proofErr w:type="spellStart"/>
            <w:r>
              <w:rPr>
                <w:rFonts w:ascii="Book Antiqua" w:hAnsi="Book Antiqua"/>
              </w:rPr>
              <w:t>Chelotti</w:t>
            </w:r>
            <w:proofErr w:type="spellEnd"/>
            <w:r>
              <w:rPr>
                <w:rFonts w:ascii="Book Antiqua" w:hAnsi="Book Antiqua"/>
              </w:rPr>
              <w:t xml:space="preserve"> Nicola, 2016, The Formulation of EU Foreign Policy, Routledge</w:t>
            </w:r>
          </w:p>
          <w:p w14:paraId="0D3D1430" w14:textId="77777777" w:rsidR="008E5841" w:rsidRDefault="008E5841" w:rsidP="008E5841">
            <w:pPr>
              <w:widowControl w:val="0"/>
              <w:autoSpaceDE w:val="0"/>
              <w:autoSpaceDN w:val="0"/>
              <w:adjustRightInd w:val="0"/>
              <w:spacing w:line="229" w:lineRule="exact"/>
              <w:ind w:left="97"/>
              <w:rPr>
                <w:rFonts w:ascii="Book Antiqua" w:hAnsi="Book Antiqua" w:cs="Arial"/>
              </w:rPr>
            </w:pPr>
          </w:p>
          <w:p w14:paraId="7B3C1E0C" w14:textId="6A7918FA" w:rsidR="008E5841" w:rsidRDefault="008E5841" w:rsidP="008E5841">
            <w:pPr>
              <w:widowControl w:val="0"/>
              <w:autoSpaceDE w:val="0"/>
              <w:autoSpaceDN w:val="0"/>
              <w:adjustRightInd w:val="0"/>
              <w:rPr>
                <w:rFonts w:ascii="Book Antiqua" w:hAnsi="Book Antiqua" w:cs="Arial"/>
              </w:rPr>
            </w:pPr>
            <w:r>
              <w:rPr>
                <w:rFonts w:ascii="Book Antiqua" w:hAnsi="Book Antiqua" w:cs="Arial"/>
                <w:spacing w:val="-1"/>
              </w:rPr>
              <w:t>ŠIRA LITERATURA</w:t>
            </w:r>
            <w:r>
              <w:rPr>
                <w:rFonts w:ascii="Book Antiqua" w:hAnsi="Book Antiqua" w:cs="Arial"/>
              </w:rPr>
              <w:t>:</w:t>
            </w:r>
          </w:p>
          <w:p w14:paraId="4C599D6E" w14:textId="77777777" w:rsidR="008E5841" w:rsidRDefault="008E5841" w:rsidP="008E5841">
            <w:pPr>
              <w:pStyle w:val="ListParagraph"/>
              <w:widowControl w:val="0"/>
              <w:numPr>
                <w:ilvl w:val="0"/>
                <w:numId w:val="23"/>
              </w:numPr>
              <w:autoSpaceDE w:val="0"/>
              <w:autoSpaceDN w:val="0"/>
              <w:adjustRightInd w:val="0"/>
              <w:spacing w:line="229" w:lineRule="exact"/>
              <w:rPr>
                <w:rFonts w:ascii="Book Antiqua" w:hAnsi="Book Antiqua" w:cs="Arial"/>
              </w:rPr>
            </w:pPr>
            <w:r>
              <w:rPr>
                <w:rFonts w:ascii="Book Antiqua" w:hAnsi="Book Antiqua"/>
              </w:rPr>
              <w:lastRenderedPageBreak/>
              <w:t>Wilga Maciej, Ireneusz Pawel Karolewski (eds), 2104, New Approaches to Eu Foreign Policy, Routledge;</w:t>
            </w:r>
          </w:p>
          <w:p w14:paraId="24F97488" w14:textId="77777777" w:rsidR="008E5841" w:rsidRDefault="008E5841" w:rsidP="008E5841">
            <w:pPr>
              <w:pStyle w:val="ListParagraph"/>
              <w:widowControl w:val="0"/>
              <w:numPr>
                <w:ilvl w:val="0"/>
                <w:numId w:val="23"/>
              </w:numPr>
              <w:autoSpaceDE w:val="0"/>
              <w:autoSpaceDN w:val="0"/>
              <w:adjustRightInd w:val="0"/>
              <w:spacing w:line="229" w:lineRule="exact"/>
              <w:rPr>
                <w:rFonts w:ascii="Book Antiqua" w:hAnsi="Book Antiqua" w:cs="Arial"/>
              </w:rPr>
            </w:pPr>
            <w:r>
              <w:rPr>
                <w:rFonts w:ascii="Book Antiqua" w:hAnsi="Book Antiqua"/>
              </w:rPr>
              <w:t xml:space="preserve">Pohl Benjamin, 2014, EU Foreign Policy and Crisis Management </w:t>
            </w:r>
            <w:proofErr w:type="gramStart"/>
            <w:r>
              <w:rPr>
                <w:rFonts w:ascii="Book Antiqua" w:hAnsi="Book Antiqua"/>
              </w:rPr>
              <w:t>Operations :</w:t>
            </w:r>
            <w:proofErr w:type="gramEnd"/>
            <w:r>
              <w:rPr>
                <w:rFonts w:ascii="Book Antiqua" w:hAnsi="Book Antiqua"/>
              </w:rPr>
              <w:t xml:space="preserve"> Power, Purpose and domestic Politics, Routledge</w:t>
            </w:r>
          </w:p>
          <w:p w14:paraId="10F84AA5" w14:textId="77777777" w:rsidR="008E5841" w:rsidRDefault="008E5841" w:rsidP="008E5841">
            <w:pPr>
              <w:pStyle w:val="ListParagraph"/>
              <w:widowControl w:val="0"/>
              <w:numPr>
                <w:ilvl w:val="0"/>
                <w:numId w:val="23"/>
              </w:numPr>
              <w:autoSpaceDE w:val="0"/>
              <w:autoSpaceDN w:val="0"/>
              <w:adjustRightInd w:val="0"/>
              <w:spacing w:line="229" w:lineRule="exact"/>
              <w:rPr>
                <w:rFonts w:ascii="Book Antiqua" w:hAnsi="Book Antiqua" w:cs="Arial"/>
              </w:rPr>
            </w:pPr>
            <w:r>
              <w:rPr>
                <w:rFonts w:ascii="Book Antiqua" w:hAnsi="Book Antiqua"/>
              </w:rPr>
              <w:t xml:space="preserve">Bindi F., The Foreign Policy of the EU: </w:t>
            </w:r>
            <w:proofErr w:type="spellStart"/>
            <w:r>
              <w:rPr>
                <w:rFonts w:ascii="Book Antiqua" w:hAnsi="Book Antiqua"/>
              </w:rPr>
              <w:t>Assesing</w:t>
            </w:r>
            <w:proofErr w:type="spellEnd"/>
            <w:r>
              <w:rPr>
                <w:rFonts w:ascii="Book Antiqua" w:hAnsi="Book Antiqua"/>
              </w:rPr>
              <w:t xml:space="preserve"> Europe’s Role in the World, 2009, Brookings Institute Press;</w:t>
            </w:r>
          </w:p>
          <w:p w14:paraId="20544920" w14:textId="77777777" w:rsidR="008E5841" w:rsidRDefault="008E5841" w:rsidP="008E5841">
            <w:pPr>
              <w:numPr>
                <w:ilvl w:val="0"/>
                <w:numId w:val="23"/>
              </w:numPr>
              <w:jc w:val="both"/>
              <w:rPr>
                <w:rFonts w:ascii="Book Antiqua" w:hAnsi="Book Antiqua" w:cstheme="minorBidi"/>
              </w:rPr>
            </w:pPr>
            <w:proofErr w:type="spellStart"/>
            <w:r>
              <w:rPr>
                <w:rFonts w:ascii="Book Antiqua" w:hAnsi="Book Antiqua"/>
              </w:rPr>
              <w:t>Söderbaum</w:t>
            </w:r>
            <w:proofErr w:type="spellEnd"/>
            <w:r>
              <w:rPr>
                <w:rFonts w:ascii="Book Antiqua" w:hAnsi="Book Antiqua"/>
              </w:rPr>
              <w:t xml:space="preserve"> F., Van </w:t>
            </w:r>
            <w:proofErr w:type="spellStart"/>
            <w:r>
              <w:rPr>
                <w:rFonts w:ascii="Book Antiqua" w:hAnsi="Book Antiqua"/>
              </w:rPr>
              <w:t>Langenhove</w:t>
            </w:r>
            <w:proofErr w:type="spellEnd"/>
            <w:r>
              <w:rPr>
                <w:rFonts w:ascii="Book Antiqua" w:hAnsi="Book Antiqua"/>
              </w:rPr>
              <w:t xml:space="preserve"> L., The EU as a Global Player – The Politics of </w:t>
            </w:r>
            <w:proofErr w:type="spellStart"/>
            <w:r>
              <w:rPr>
                <w:rFonts w:ascii="Book Antiqua" w:hAnsi="Book Antiqua"/>
              </w:rPr>
              <w:t>Interregionalism</w:t>
            </w:r>
            <w:proofErr w:type="spellEnd"/>
            <w:r>
              <w:rPr>
                <w:rFonts w:ascii="Book Antiqua" w:hAnsi="Book Antiqua"/>
              </w:rPr>
              <w:t>, 2006, Routledge;</w:t>
            </w:r>
          </w:p>
          <w:p w14:paraId="5C861868" w14:textId="77777777" w:rsidR="008E5841" w:rsidRDefault="008E5841" w:rsidP="008E5841">
            <w:pPr>
              <w:numPr>
                <w:ilvl w:val="0"/>
                <w:numId w:val="23"/>
              </w:numPr>
              <w:jc w:val="both"/>
              <w:rPr>
                <w:rFonts w:ascii="Book Antiqua" w:hAnsi="Book Antiqua"/>
              </w:rPr>
            </w:pPr>
            <w:r>
              <w:rPr>
                <w:rFonts w:ascii="Book Antiqua" w:hAnsi="Book Antiqua"/>
              </w:rPr>
              <w:t>Lucarelli S., Manners I., Values and Principles in European Union Foreign Policy, 2006, Routledge;</w:t>
            </w:r>
          </w:p>
          <w:p w14:paraId="5FFD47F2" w14:textId="198EBA05" w:rsidR="008E5841" w:rsidRPr="00D31E26" w:rsidRDefault="008E5841" w:rsidP="008E5841">
            <w:pPr>
              <w:rPr>
                <w:rFonts w:ascii="Arial" w:hAnsi="Arial" w:cs="Arial"/>
                <w:sz w:val="20"/>
                <w:szCs w:val="20"/>
              </w:rPr>
            </w:pPr>
          </w:p>
        </w:tc>
      </w:tr>
    </w:tbl>
    <w:p w14:paraId="1D689C54" w14:textId="4CB9D4B0" w:rsidR="00D850C2" w:rsidRDefault="00D850C2"/>
    <w:tbl>
      <w:tblPr>
        <w:tblW w:w="10555" w:type="dxa"/>
        <w:tblInd w:w="-274" w:type="dxa"/>
        <w:tblLayout w:type="fixed"/>
        <w:tblCellMar>
          <w:left w:w="0" w:type="dxa"/>
          <w:right w:w="0" w:type="dxa"/>
        </w:tblCellMar>
        <w:tblLook w:val="0000" w:firstRow="0" w:lastRow="0" w:firstColumn="0" w:lastColumn="0" w:noHBand="0" w:noVBand="0"/>
      </w:tblPr>
      <w:tblGrid>
        <w:gridCol w:w="1410"/>
        <w:gridCol w:w="1418"/>
        <w:gridCol w:w="4223"/>
        <w:gridCol w:w="2134"/>
        <w:gridCol w:w="1370"/>
      </w:tblGrid>
      <w:tr w:rsidR="00F53463" w:rsidRPr="00DE1BF5" w14:paraId="17B1D67A"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shd w:val="clear" w:color="auto" w:fill="CCCCCC"/>
          </w:tcPr>
          <w:p w14:paraId="1F75ADB7" w14:textId="77777777" w:rsidR="00F53463" w:rsidRPr="00DE1BF5" w:rsidRDefault="00F53463" w:rsidP="0048589F">
            <w:pPr>
              <w:widowControl w:val="0"/>
              <w:autoSpaceDE w:val="0"/>
              <w:autoSpaceDN w:val="0"/>
              <w:adjustRightInd w:val="0"/>
              <w:spacing w:line="224" w:lineRule="exact"/>
              <w:ind w:left="191"/>
              <w:rPr>
                <w:rFonts w:ascii="Arial" w:hAnsi="Arial" w:cs="Arial"/>
                <w:sz w:val="20"/>
                <w:szCs w:val="20"/>
              </w:rPr>
            </w:pPr>
            <w:r w:rsidRPr="00DE1BF5">
              <w:rPr>
                <w:rFonts w:ascii="Arial" w:hAnsi="Arial" w:cs="Arial"/>
                <w:b/>
                <w:bCs/>
                <w:sz w:val="20"/>
                <w:szCs w:val="20"/>
              </w:rPr>
              <w:t>Rad</w:t>
            </w:r>
            <w:r w:rsidRPr="00DE1BF5">
              <w:rPr>
                <w:rFonts w:ascii="Arial" w:hAnsi="Arial" w:cs="Arial"/>
                <w:b/>
                <w:bCs/>
                <w:spacing w:val="1"/>
                <w:sz w:val="20"/>
                <w:szCs w:val="20"/>
              </w:rPr>
              <w:t>n</w:t>
            </w:r>
            <w:r w:rsidRPr="00DE1BF5">
              <w:rPr>
                <w:rFonts w:ascii="Arial" w:hAnsi="Arial" w:cs="Arial"/>
                <w:b/>
                <w:bCs/>
                <w:sz w:val="20"/>
                <w:szCs w:val="20"/>
              </w:rPr>
              <w:t>a</w:t>
            </w:r>
          </w:p>
          <w:p w14:paraId="009603D3" w14:textId="77777777" w:rsidR="00F53463" w:rsidRPr="00DE1BF5" w:rsidRDefault="00F53463" w:rsidP="0048589F">
            <w:pPr>
              <w:widowControl w:val="0"/>
              <w:autoSpaceDE w:val="0"/>
              <w:autoSpaceDN w:val="0"/>
              <w:adjustRightInd w:val="0"/>
              <w:ind w:left="97"/>
            </w:pPr>
            <w:proofErr w:type="spellStart"/>
            <w:r w:rsidRPr="00DE1BF5">
              <w:rPr>
                <w:rFonts w:ascii="Arial" w:hAnsi="Arial" w:cs="Arial"/>
                <w:b/>
                <w:bCs/>
                <w:sz w:val="20"/>
                <w:szCs w:val="20"/>
              </w:rPr>
              <w:t>s</w:t>
            </w:r>
            <w:r w:rsidRPr="00DE1BF5">
              <w:rPr>
                <w:rFonts w:ascii="Arial" w:hAnsi="Arial" w:cs="Arial"/>
                <w:b/>
                <w:bCs/>
                <w:spacing w:val="-1"/>
                <w:sz w:val="20"/>
                <w:szCs w:val="20"/>
              </w:rPr>
              <w:t>e</w:t>
            </w:r>
            <w:r w:rsidRPr="00DE1BF5">
              <w:rPr>
                <w:rFonts w:ascii="Arial" w:hAnsi="Arial" w:cs="Arial"/>
                <w:b/>
                <w:bCs/>
                <w:sz w:val="20"/>
                <w:szCs w:val="20"/>
              </w:rPr>
              <w:t>dmi</w:t>
            </w:r>
            <w:r w:rsidRPr="00DE1BF5">
              <w:rPr>
                <w:rFonts w:ascii="Arial" w:hAnsi="Arial" w:cs="Arial"/>
                <w:b/>
                <w:bCs/>
                <w:spacing w:val="2"/>
                <w:sz w:val="20"/>
                <w:szCs w:val="20"/>
              </w:rPr>
              <w:t>c</w:t>
            </w:r>
            <w:r w:rsidRPr="00DE1BF5">
              <w:rPr>
                <w:rFonts w:ascii="Arial" w:hAnsi="Arial" w:cs="Arial"/>
                <w:b/>
                <w:bCs/>
                <w:sz w:val="20"/>
                <w:szCs w:val="20"/>
              </w:rPr>
              <w:t>a</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CCCCCC"/>
          </w:tcPr>
          <w:p w14:paraId="161D6DED" w14:textId="77777777" w:rsidR="00F53463" w:rsidRPr="00DE1BF5" w:rsidRDefault="00F53463" w:rsidP="0048589F">
            <w:pPr>
              <w:widowControl w:val="0"/>
              <w:autoSpaceDE w:val="0"/>
              <w:autoSpaceDN w:val="0"/>
              <w:adjustRightInd w:val="0"/>
              <w:spacing w:line="224" w:lineRule="exact"/>
              <w:ind w:left="160"/>
            </w:pPr>
            <w:r w:rsidRPr="00DE1BF5">
              <w:rPr>
                <w:rFonts w:ascii="Arial" w:hAnsi="Arial" w:cs="Arial"/>
                <w:b/>
                <w:bCs/>
                <w:sz w:val="20"/>
                <w:szCs w:val="20"/>
              </w:rPr>
              <w:t>Datum</w:t>
            </w:r>
            <w:r w:rsidRPr="00DE1BF5">
              <w:rPr>
                <w:rFonts w:ascii="Arial" w:hAnsi="Arial" w:cs="Arial"/>
                <w:b/>
                <w:bCs/>
                <w:spacing w:val="-6"/>
                <w:sz w:val="20"/>
                <w:szCs w:val="20"/>
              </w:rPr>
              <w:t xml:space="preserve"> </w:t>
            </w:r>
            <w:proofErr w:type="spellStart"/>
            <w:r w:rsidRPr="00DE1BF5">
              <w:rPr>
                <w:rFonts w:ascii="Arial" w:hAnsi="Arial" w:cs="Arial"/>
                <w:b/>
                <w:bCs/>
                <w:sz w:val="20"/>
                <w:szCs w:val="20"/>
              </w:rPr>
              <w:t>i</w:t>
            </w:r>
            <w:proofErr w:type="spellEnd"/>
            <w:r w:rsidRPr="00DE1BF5">
              <w:rPr>
                <w:rFonts w:ascii="Arial" w:hAnsi="Arial" w:cs="Arial"/>
                <w:b/>
                <w:bCs/>
                <w:spacing w:val="-1"/>
                <w:sz w:val="20"/>
                <w:szCs w:val="20"/>
              </w:rPr>
              <w:t xml:space="preserve"> </w:t>
            </w:r>
            <w:r w:rsidRPr="00DE1BF5">
              <w:rPr>
                <w:rFonts w:ascii="Arial" w:hAnsi="Arial" w:cs="Arial"/>
                <w:b/>
                <w:bCs/>
                <w:sz w:val="20"/>
                <w:szCs w:val="20"/>
              </w:rPr>
              <w:t>s</w:t>
            </w:r>
            <w:r w:rsidRPr="00DE1BF5">
              <w:rPr>
                <w:rFonts w:ascii="Arial" w:hAnsi="Arial" w:cs="Arial"/>
                <w:b/>
                <w:bCs/>
                <w:spacing w:val="-1"/>
                <w:sz w:val="20"/>
                <w:szCs w:val="20"/>
              </w:rPr>
              <w:t>a</w:t>
            </w:r>
            <w:r w:rsidRPr="00DE1BF5">
              <w:rPr>
                <w:rFonts w:ascii="Arial" w:hAnsi="Arial" w:cs="Arial"/>
                <w:b/>
                <w:bCs/>
                <w:sz w:val="20"/>
                <w:szCs w:val="20"/>
              </w:rPr>
              <w:t>t</w:t>
            </w:r>
          </w:p>
        </w:tc>
        <w:tc>
          <w:tcPr>
            <w:tcW w:w="4223" w:type="dxa"/>
            <w:tcBorders>
              <w:top w:val="single" w:sz="8" w:space="0" w:color="000000"/>
              <w:left w:val="single" w:sz="8" w:space="0" w:color="000000"/>
              <w:bottom w:val="single" w:sz="8" w:space="0" w:color="000000"/>
              <w:right w:val="single" w:sz="8" w:space="0" w:color="000000"/>
            </w:tcBorders>
            <w:shd w:val="clear" w:color="auto" w:fill="CCCCCC"/>
          </w:tcPr>
          <w:p w14:paraId="020EE063" w14:textId="77777777" w:rsidR="00F53463" w:rsidRPr="00DE1BF5" w:rsidRDefault="00F53463" w:rsidP="0048589F">
            <w:pPr>
              <w:widowControl w:val="0"/>
              <w:autoSpaceDE w:val="0"/>
              <w:autoSpaceDN w:val="0"/>
              <w:adjustRightInd w:val="0"/>
              <w:spacing w:line="224" w:lineRule="exact"/>
              <w:ind w:left="1039"/>
            </w:pPr>
            <w:proofErr w:type="spellStart"/>
            <w:r w:rsidRPr="00DE1BF5">
              <w:rPr>
                <w:rFonts w:ascii="Arial" w:hAnsi="Arial" w:cs="Arial"/>
                <w:b/>
                <w:bCs/>
                <w:sz w:val="20"/>
                <w:szCs w:val="20"/>
              </w:rPr>
              <w:t>Na</w:t>
            </w:r>
            <w:r w:rsidRPr="00DE1BF5">
              <w:rPr>
                <w:rFonts w:ascii="Arial" w:hAnsi="Arial" w:cs="Arial"/>
                <w:b/>
                <w:bCs/>
                <w:spacing w:val="1"/>
                <w:sz w:val="20"/>
                <w:szCs w:val="20"/>
              </w:rPr>
              <w:t>z</w:t>
            </w:r>
            <w:r w:rsidRPr="00DE1BF5">
              <w:rPr>
                <w:rFonts w:ascii="Arial" w:hAnsi="Arial" w:cs="Arial"/>
                <w:b/>
                <w:bCs/>
                <w:sz w:val="20"/>
                <w:szCs w:val="20"/>
              </w:rPr>
              <w:t>iv</w:t>
            </w:r>
            <w:proofErr w:type="spellEnd"/>
            <w:r w:rsidRPr="00DE1BF5">
              <w:rPr>
                <w:rFonts w:ascii="Arial" w:hAnsi="Arial" w:cs="Arial"/>
                <w:b/>
                <w:bCs/>
                <w:spacing w:val="-1"/>
                <w:sz w:val="20"/>
                <w:szCs w:val="20"/>
              </w:rPr>
              <w:t xml:space="preserve"> </w:t>
            </w:r>
            <w:proofErr w:type="spellStart"/>
            <w:r w:rsidRPr="00DE1BF5">
              <w:rPr>
                <w:rFonts w:ascii="Arial" w:hAnsi="Arial" w:cs="Arial"/>
                <w:b/>
                <w:bCs/>
                <w:sz w:val="20"/>
                <w:szCs w:val="20"/>
              </w:rPr>
              <w:t>temats</w:t>
            </w:r>
            <w:r w:rsidRPr="00DE1BF5">
              <w:rPr>
                <w:rFonts w:ascii="Arial" w:hAnsi="Arial" w:cs="Arial"/>
                <w:b/>
                <w:bCs/>
                <w:spacing w:val="-1"/>
                <w:sz w:val="20"/>
                <w:szCs w:val="20"/>
              </w:rPr>
              <w:t>k</w:t>
            </w:r>
            <w:r w:rsidRPr="00DE1BF5">
              <w:rPr>
                <w:rFonts w:ascii="Arial" w:hAnsi="Arial" w:cs="Arial"/>
                <w:b/>
                <w:bCs/>
                <w:sz w:val="20"/>
                <w:szCs w:val="20"/>
              </w:rPr>
              <w:t>e</w:t>
            </w:r>
            <w:proofErr w:type="spellEnd"/>
            <w:r w:rsidRPr="00DE1BF5">
              <w:rPr>
                <w:rFonts w:ascii="Arial" w:hAnsi="Arial" w:cs="Arial"/>
                <w:b/>
                <w:bCs/>
                <w:spacing w:val="-4"/>
                <w:sz w:val="20"/>
                <w:szCs w:val="20"/>
              </w:rPr>
              <w:t xml:space="preserve"> </w:t>
            </w:r>
            <w:proofErr w:type="spellStart"/>
            <w:r w:rsidRPr="00DE1BF5">
              <w:rPr>
                <w:rFonts w:ascii="Arial" w:hAnsi="Arial" w:cs="Arial"/>
                <w:b/>
                <w:bCs/>
                <w:sz w:val="20"/>
                <w:szCs w:val="20"/>
              </w:rPr>
              <w:t>cj</w:t>
            </w:r>
            <w:r w:rsidRPr="00DE1BF5">
              <w:rPr>
                <w:rFonts w:ascii="Arial" w:hAnsi="Arial" w:cs="Arial"/>
                <w:b/>
                <w:bCs/>
                <w:spacing w:val="1"/>
                <w:sz w:val="20"/>
                <w:szCs w:val="20"/>
              </w:rPr>
              <w:t>e</w:t>
            </w:r>
            <w:r w:rsidRPr="00DE1BF5">
              <w:rPr>
                <w:rFonts w:ascii="Arial" w:hAnsi="Arial" w:cs="Arial"/>
                <w:b/>
                <w:bCs/>
                <w:spacing w:val="2"/>
                <w:sz w:val="20"/>
                <w:szCs w:val="20"/>
              </w:rPr>
              <w:t>l</w:t>
            </w:r>
            <w:r w:rsidRPr="00DE1BF5">
              <w:rPr>
                <w:rFonts w:ascii="Arial" w:hAnsi="Arial" w:cs="Arial"/>
                <w:b/>
                <w:bCs/>
                <w:sz w:val="20"/>
                <w:szCs w:val="20"/>
              </w:rPr>
              <w:t>ine</w:t>
            </w:r>
            <w:proofErr w:type="spellEnd"/>
          </w:p>
        </w:tc>
        <w:tc>
          <w:tcPr>
            <w:tcW w:w="3504" w:type="dxa"/>
            <w:gridSpan w:val="2"/>
            <w:tcBorders>
              <w:top w:val="nil"/>
              <w:left w:val="single" w:sz="8" w:space="0" w:color="000000"/>
              <w:bottom w:val="nil"/>
              <w:right w:val="nil"/>
            </w:tcBorders>
            <w:shd w:val="clear" w:color="auto" w:fill="CCCCCC"/>
          </w:tcPr>
          <w:p w14:paraId="45E25A5F" w14:textId="07FA43D1" w:rsidR="00F53463" w:rsidRPr="0036260C" w:rsidRDefault="00F53463" w:rsidP="0036260C">
            <w:pPr>
              <w:widowControl w:val="0"/>
              <w:tabs>
                <w:tab w:val="left" w:pos="2220"/>
              </w:tabs>
              <w:autoSpaceDE w:val="0"/>
              <w:autoSpaceDN w:val="0"/>
              <w:adjustRightInd w:val="0"/>
              <w:spacing w:before="4"/>
              <w:jc w:val="both"/>
              <w:rPr>
                <w:rFonts w:ascii="Arial" w:hAnsi="Arial" w:cs="Arial"/>
                <w:sz w:val="20"/>
                <w:szCs w:val="20"/>
              </w:rPr>
            </w:pPr>
            <w:r>
              <w:rPr>
                <w:rFonts w:ascii="Arial" w:hAnsi="Arial" w:cs="Arial"/>
                <w:b/>
                <w:bCs/>
                <w:spacing w:val="-1"/>
                <w:sz w:val="20"/>
                <w:szCs w:val="20"/>
              </w:rPr>
              <w:t xml:space="preserve">Plan </w:t>
            </w:r>
            <w:proofErr w:type="spellStart"/>
            <w:r>
              <w:rPr>
                <w:rFonts w:ascii="Arial" w:hAnsi="Arial" w:cs="Arial"/>
                <w:b/>
                <w:bCs/>
                <w:spacing w:val="-1"/>
                <w:sz w:val="20"/>
                <w:szCs w:val="20"/>
              </w:rPr>
              <w:t>vježbi</w:t>
            </w:r>
            <w:proofErr w:type="spellEnd"/>
            <w:r>
              <w:rPr>
                <w:rFonts w:ascii="Arial" w:hAnsi="Arial" w:cs="Arial"/>
                <w:b/>
                <w:bCs/>
                <w:spacing w:val="-1"/>
                <w:sz w:val="20"/>
                <w:szCs w:val="20"/>
              </w:rPr>
              <w:t>/</w:t>
            </w:r>
            <w:proofErr w:type="spellStart"/>
            <w:r>
              <w:rPr>
                <w:rFonts w:ascii="Arial" w:hAnsi="Arial" w:cs="Arial"/>
                <w:b/>
                <w:bCs/>
                <w:spacing w:val="-1"/>
                <w:sz w:val="20"/>
                <w:szCs w:val="20"/>
              </w:rPr>
              <w:t>prakse</w:t>
            </w:r>
            <w:proofErr w:type="spellEnd"/>
            <w:r w:rsidRPr="00DE1BF5">
              <w:rPr>
                <w:rFonts w:ascii="Arial" w:hAnsi="Arial" w:cs="Arial"/>
                <w:b/>
                <w:bCs/>
                <w:sz w:val="20"/>
                <w:szCs w:val="20"/>
              </w:rPr>
              <w:tab/>
            </w:r>
            <w:r w:rsidR="0036260C">
              <w:rPr>
                <w:rFonts w:ascii="Arial" w:hAnsi="Arial" w:cs="Arial"/>
                <w:b/>
                <w:bCs/>
                <w:sz w:val="20"/>
                <w:szCs w:val="20"/>
              </w:rPr>
              <w:t>Termin</w:t>
            </w:r>
          </w:p>
        </w:tc>
      </w:tr>
      <w:tr w:rsidR="008130AA" w:rsidRPr="006C7A62" w14:paraId="7D433FDF"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7C063FBB" w14:textId="77777777" w:rsidR="008130AA" w:rsidRPr="00235B1D" w:rsidRDefault="008130AA" w:rsidP="00235B1D">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6C7F2CE" w14:textId="69C8C6F5" w:rsidR="008130AA" w:rsidRDefault="00464762" w:rsidP="00235B1D">
            <w:pPr>
              <w:widowControl w:val="0"/>
              <w:autoSpaceDE w:val="0"/>
              <w:autoSpaceDN w:val="0"/>
              <w:adjustRightInd w:val="0"/>
              <w:ind w:left="114"/>
              <w:rPr>
                <w:rFonts w:ascii="Arial" w:hAnsi="Arial" w:cs="Arial"/>
                <w:sz w:val="20"/>
                <w:szCs w:val="20"/>
              </w:rPr>
            </w:pPr>
            <w:r>
              <w:rPr>
                <w:rFonts w:ascii="Arial" w:hAnsi="Arial" w:cs="Arial"/>
                <w:sz w:val="20"/>
                <w:szCs w:val="20"/>
              </w:rPr>
              <w:t>28</w:t>
            </w:r>
            <w:r w:rsidR="008130AA">
              <w:rPr>
                <w:rFonts w:ascii="Arial" w:hAnsi="Arial" w:cs="Arial"/>
                <w:sz w:val="20"/>
                <w:szCs w:val="20"/>
              </w:rPr>
              <w:t>.0</w:t>
            </w:r>
            <w:r>
              <w:rPr>
                <w:rFonts w:ascii="Arial" w:hAnsi="Arial" w:cs="Arial"/>
                <w:sz w:val="20"/>
                <w:szCs w:val="20"/>
              </w:rPr>
              <w:t>2</w:t>
            </w:r>
            <w:r w:rsidR="008130AA">
              <w:rPr>
                <w:rFonts w:ascii="Arial" w:hAnsi="Arial" w:cs="Arial"/>
                <w:sz w:val="20"/>
                <w:szCs w:val="20"/>
              </w:rPr>
              <w:t>.</w:t>
            </w:r>
            <w:r>
              <w:rPr>
                <w:rFonts w:ascii="Arial" w:hAnsi="Arial" w:cs="Arial"/>
                <w:sz w:val="20"/>
                <w:szCs w:val="20"/>
              </w:rPr>
              <w:t>2024.</w:t>
            </w:r>
            <w:r w:rsidR="008130AA"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FBA84B5" w14:textId="1475C5C5" w:rsidR="008130AA" w:rsidRPr="008E5841" w:rsidRDefault="00464762" w:rsidP="00235B1D">
            <w:pPr>
              <w:widowControl w:val="0"/>
              <w:autoSpaceDE w:val="0"/>
              <w:autoSpaceDN w:val="0"/>
              <w:adjustRightInd w:val="0"/>
              <w:ind w:left="97"/>
              <w:rPr>
                <w:rFonts w:ascii="Arial Narrow" w:hAnsi="Arial Narrow"/>
                <w:sz w:val="22"/>
                <w:szCs w:val="22"/>
              </w:rPr>
            </w:pPr>
            <w:proofErr w:type="spellStart"/>
            <w:r>
              <w:rPr>
                <w:rFonts w:ascii="Arial Narrow" w:hAnsi="Arial Narrow"/>
                <w:sz w:val="22"/>
                <w:szCs w:val="22"/>
              </w:rPr>
              <w:t>Predstavljanje</w:t>
            </w:r>
            <w:proofErr w:type="spellEnd"/>
            <w:r>
              <w:rPr>
                <w:rFonts w:ascii="Arial Narrow" w:hAnsi="Arial Narrow"/>
                <w:sz w:val="22"/>
                <w:szCs w:val="22"/>
              </w:rPr>
              <w:t xml:space="preserve"> </w:t>
            </w:r>
            <w:proofErr w:type="spellStart"/>
            <w:r>
              <w:rPr>
                <w:rFonts w:ascii="Arial Narrow" w:hAnsi="Arial Narrow"/>
                <w:sz w:val="22"/>
                <w:szCs w:val="22"/>
              </w:rPr>
              <w:t>predmeta</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sadržaja</w:t>
            </w:r>
            <w:proofErr w:type="spellEnd"/>
          </w:p>
        </w:tc>
        <w:tc>
          <w:tcPr>
            <w:tcW w:w="2134" w:type="dxa"/>
            <w:tcBorders>
              <w:top w:val="single" w:sz="8" w:space="0" w:color="000000"/>
              <w:left w:val="single" w:sz="8" w:space="0" w:color="000000"/>
              <w:bottom w:val="single" w:sz="8" w:space="0" w:color="000000"/>
              <w:right w:val="single" w:sz="8" w:space="0" w:color="000000"/>
            </w:tcBorders>
          </w:tcPr>
          <w:p w14:paraId="0181CC41" w14:textId="77777777" w:rsidR="008130AA" w:rsidRPr="006C7A62" w:rsidRDefault="008130AA" w:rsidP="00235B1D">
            <w:pPr>
              <w:widowControl w:val="0"/>
              <w:autoSpaceDE w:val="0"/>
              <w:autoSpaceDN w:val="0"/>
              <w:adjustRightInd w:val="0"/>
              <w:ind w:left="97"/>
              <w:rPr>
                <w:rFonts w:ascii="Arial" w:hAnsi="Arial" w:cs="Arial"/>
                <w:sz w:val="20"/>
                <w:szCs w:val="20"/>
              </w:rPr>
            </w:pPr>
          </w:p>
        </w:tc>
        <w:tc>
          <w:tcPr>
            <w:tcW w:w="1370" w:type="dxa"/>
            <w:tcBorders>
              <w:top w:val="nil"/>
              <w:left w:val="single" w:sz="8" w:space="0" w:color="000000"/>
              <w:bottom w:val="single" w:sz="8" w:space="0" w:color="000000"/>
              <w:right w:val="single" w:sz="8" w:space="0" w:color="000000"/>
            </w:tcBorders>
          </w:tcPr>
          <w:p w14:paraId="6B858B70" w14:textId="77777777" w:rsidR="008130AA" w:rsidRPr="006C7A62" w:rsidRDefault="008130AA" w:rsidP="00235B1D">
            <w:pPr>
              <w:widowControl w:val="0"/>
              <w:autoSpaceDE w:val="0"/>
              <w:autoSpaceDN w:val="0"/>
              <w:adjustRightInd w:val="0"/>
              <w:ind w:left="114"/>
              <w:rPr>
                <w:rFonts w:ascii="Arial" w:hAnsi="Arial" w:cs="Arial"/>
                <w:sz w:val="20"/>
                <w:szCs w:val="20"/>
              </w:rPr>
            </w:pPr>
          </w:p>
        </w:tc>
      </w:tr>
      <w:tr w:rsidR="00235B1D" w:rsidRPr="006C7A62" w14:paraId="47EE6396"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2152D5FF" w14:textId="097A0DC2" w:rsidR="00235B1D" w:rsidRPr="00235B1D" w:rsidRDefault="00235B1D" w:rsidP="00235B1D">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481D8321" w14:textId="601CD40E" w:rsidR="00235B1D" w:rsidRPr="006C7A62" w:rsidRDefault="008130AA" w:rsidP="00235B1D">
            <w:pPr>
              <w:widowControl w:val="0"/>
              <w:autoSpaceDE w:val="0"/>
              <w:autoSpaceDN w:val="0"/>
              <w:adjustRightInd w:val="0"/>
              <w:ind w:left="114"/>
              <w:rPr>
                <w:rFonts w:ascii="Arial" w:hAnsi="Arial" w:cs="Arial"/>
                <w:sz w:val="20"/>
                <w:szCs w:val="20"/>
              </w:rPr>
            </w:pPr>
            <w:r>
              <w:rPr>
                <w:rFonts w:ascii="Arial" w:hAnsi="Arial" w:cs="Arial"/>
                <w:sz w:val="20"/>
                <w:szCs w:val="20"/>
              </w:rPr>
              <w:t>0</w:t>
            </w:r>
            <w:r w:rsidR="00464762">
              <w:rPr>
                <w:rFonts w:ascii="Arial" w:hAnsi="Arial" w:cs="Arial"/>
                <w:sz w:val="20"/>
                <w:szCs w:val="20"/>
              </w:rPr>
              <w:t>6</w:t>
            </w:r>
            <w:r>
              <w:rPr>
                <w:rFonts w:ascii="Arial" w:hAnsi="Arial" w:cs="Arial"/>
                <w:sz w:val="20"/>
                <w:szCs w:val="20"/>
              </w:rPr>
              <w:t>.03.</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2F3C6082" w14:textId="504E4433" w:rsidR="00235B1D" w:rsidRPr="008E5841" w:rsidRDefault="00235B1D" w:rsidP="00235B1D">
            <w:pPr>
              <w:widowControl w:val="0"/>
              <w:autoSpaceDE w:val="0"/>
              <w:autoSpaceDN w:val="0"/>
              <w:adjustRightInd w:val="0"/>
              <w:ind w:left="97"/>
              <w:rPr>
                <w:rFonts w:ascii="Arial" w:hAnsi="Arial" w:cs="Arial"/>
                <w:sz w:val="22"/>
                <w:szCs w:val="22"/>
              </w:rPr>
            </w:pPr>
            <w:proofErr w:type="spellStart"/>
            <w:r w:rsidRPr="008E5841">
              <w:rPr>
                <w:rFonts w:ascii="Arial Narrow" w:hAnsi="Arial Narrow"/>
                <w:sz w:val="22"/>
                <w:szCs w:val="22"/>
              </w:rPr>
              <w:t>P</w:t>
            </w:r>
            <w:r w:rsidR="00464762">
              <w:rPr>
                <w:rFonts w:ascii="Arial Narrow" w:hAnsi="Arial Narrow"/>
                <w:sz w:val="22"/>
                <w:szCs w:val="22"/>
              </w:rPr>
              <w:t>ercepcije</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i</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istine</w:t>
            </w:r>
            <w:proofErr w:type="spellEnd"/>
            <w:r w:rsidR="00464762">
              <w:rPr>
                <w:rFonts w:ascii="Arial Narrow" w:hAnsi="Arial Narrow"/>
                <w:sz w:val="22"/>
                <w:szCs w:val="22"/>
              </w:rPr>
              <w:t xml:space="preserve"> o EU </w:t>
            </w:r>
            <w:proofErr w:type="spellStart"/>
            <w:r w:rsidR="00464762">
              <w:rPr>
                <w:rFonts w:ascii="Arial Narrow" w:hAnsi="Arial Narrow"/>
                <w:sz w:val="22"/>
                <w:szCs w:val="22"/>
              </w:rPr>
              <w:t>i</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vanjskoj</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politici</w:t>
            </w:r>
            <w:proofErr w:type="spellEnd"/>
            <w:r w:rsidR="00464762">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3A4F2BB3" w14:textId="77777777" w:rsidR="00235B1D" w:rsidRPr="006C7A62" w:rsidRDefault="00235B1D" w:rsidP="00235B1D">
            <w:pPr>
              <w:widowControl w:val="0"/>
              <w:autoSpaceDE w:val="0"/>
              <w:autoSpaceDN w:val="0"/>
              <w:adjustRightInd w:val="0"/>
              <w:ind w:left="97"/>
              <w:rPr>
                <w:rFonts w:ascii="Arial" w:hAnsi="Arial" w:cs="Arial"/>
                <w:sz w:val="20"/>
                <w:szCs w:val="20"/>
              </w:rPr>
            </w:pPr>
          </w:p>
        </w:tc>
        <w:tc>
          <w:tcPr>
            <w:tcW w:w="1370" w:type="dxa"/>
            <w:tcBorders>
              <w:top w:val="nil"/>
              <w:left w:val="single" w:sz="8" w:space="0" w:color="000000"/>
              <w:bottom w:val="single" w:sz="8" w:space="0" w:color="000000"/>
              <w:right w:val="single" w:sz="8" w:space="0" w:color="000000"/>
            </w:tcBorders>
          </w:tcPr>
          <w:p w14:paraId="2C800FE4" w14:textId="42C03012" w:rsidR="00235B1D" w:rsidRPr="006C7A62" w:rsidRDefault="00235B1D" w:rsidP="00235B1D">
            <w:pPr>
              <w:widowControl w:val="0"/>
              <w:autoSpaceDE w:val="0"/>
              <w:autoSpaceDN w:val="0"/>
              <w:adjustRightInd w:val="0"/>
              <w:ind w:left="114"/>
              <w:rPr>
                <w:rFonts w:ascii="Arial" w:hAnsi="Arial" w:cs="Arial"/>
                <w:sz w:val="20"/>
                <w:szCs w:val="20"/>
              </w:rPr>
            </w:pPr>
          </w:p>
        </w:tc>
      </w:tr>
      <w:tr w:rsidR="008E5841" w:rsidRPr="006C7A62" w14:paraId="086A6CC7"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35B8873D" w14:textId="2A6E76DD" w:rsidR="008E5841" w:rsidRPr="00235B1D" w:rsidRDefault="008E5841" w:rsidP="008E5841">
            <w:pPr>
              <w:pStyle w:val="ListParagraph"/>
              <w:widowControl w:val="0"/>
              <w:numPr>
                <w:ilvl w:val="0"/>
                <w:numId w:val="25"/>
              </w:numPr>
              <w:autoSpaceDE w:val="0"/>
              <w:autoSpaceDN w:val="0"/>
              <w:adjustRightInd w:val="0"/>
              <w:spacing w:before="7" w:line="220" w:lineRule="exact"/>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32900D6" w14:textId="133D8D70" w:rsidR="008E5841"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1</w:t>
            </w:r>
            <w:r w:rsidR="00464762">
              <w:rPr>
                <w:rFonts w:ascii="Arial" w:hAnsi="Arial" w:cs="Arial"/>
                <w:sz w:val="20"/>
                <w:szCs w:val="20"/>
              </w:rPr>
              <w:t>3</w:t>
            </w:r>
            <w:r>
              <w:rPr>
                <w:rFonts w:ascii="Arial" w:hAnsi="Arial" w:cs="Arial"/>
                <w:sz w:val="20"/>
                <w:szCs w:val="20"/>
              </w:rPr>
              <w:t>.03.</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5711C4C4" w14:textId="0204A3E1" w:rsidR="008E5841" w:rsidRPr="008E5841" w:rsidRDefault="008E5841" w:rsidP="008E5841">
            <w:pPr>
              <w:widowControl w:val="0"/>
              <w:autoSpaceDE w:val="0"/>
              <w:autoSpaceDN w:val="0"/>
              <w:adjustRightInd w:val="0"/>
              <w:ind w:left="97"/>
              <w:rPr>
                <w:rFonts w:ascii="Arial" w:hAnsi="Arial" w:cs="Arial"/>
                <w:sz w:val="22"/>
                <w:szCs w:val="22"/>
              </w:rPr>
            </w:pPr>
            <w:proofErr w:type="spellStart"/>
            <w:r w:rsidRPr="008E5841">
              <w:rPr>
                <w:rFonts w:ascii="Arial Narrow" w:hAnsi="Arial Narrow"/>
                <w:sz w:val="22"/>
                <w:szCs w:val="22"/>
              </w:rPr>
              <w:t>Karakteristike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vanjske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politike</w:t>
            </w:r>
            <w:proofErr w:type="spellEnd"/>
            <w:r w:rsidRPr="008E5841">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5FB687CB" w14:textId="07B249B4" w:rsidR="008E5841" w:rsidRPr="008E5841" w:rsidRDefault="008E5841" w:rsidP="008E5841">
            <w:pPr>
              <w:widowControl w:val="0"/>
              <w:autoSpaceDE w:val="0"/>
              <w:autoSpaceDN w:val="0"/>
              <w:adjustRightInd w:val="0"/>
              <w:ind w:left="97"/>
              <w:rPr>
                <w:rFonts w:ascii="Arial Narrow" w:hAnsi="Arial Narrow" w:cs="Arial"/>
                <w:sz w:val="22"/>
                <w:szCs w:val="22"/>
              </w:rPr>
            </w:pPr>
            <w:proofErr w:type="spellStart"/>
            <w:r w:rsidRPr="008E5841">
              <w:rPr>
                <w:rFonts w:ascii="Arial Narrow" w:hAnsi="Arial Narrow"/>
                <w:sz w:val="22"/>
                <w:szCs w:val="22"/>
              </w:rPr>
              <w:t>Diskusija</w:t>
            </w:r>
            <w:proofErr w:type="spellEnd"/>
            <w:r w:rsidRPr="008E5841">
              <w:rPr>
                <w:rFonts w:ascii="Arial Narrow" w:hAnsi="Arial Narrow"/>
                <w:sz w:val="22"/>
                <w:szCs w:val="22"/>
              </w:rPr>
              <w:t xml:space="preserve"> o </w:t>
            </w:r>
            <w:proofErr w:type="spellStart"/>
            <w:r w:rsidR="00464762">
              <w:rPr>
                <w:rFonts w:ascii="Arial Narrow" w:hAnsi="Arial Narrow"/>
                <w:sz w:val="22"/>
                <w:szCs w:val="22"/>
              </w:rPr>
              <w:t>aktuelnim</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izazovima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78845980" w14:textId="77777777"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521B3BD6"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0C47E671" w14:textId="6AD2B647"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2EA8576A" w14:textId="1308902B"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2</w:t>
            </w:r>
            <w:r w:rsidR="00464762">
              <w:rPr>
                <w:rFonts w:ascii="Arial" w:hAnsi="Arial" w:cs="Arial"/>
                <w:sz w:val="20"/>
                <w:szCs w:val="20"/>
              </w:rPr>
              <w:t>0</w:t>
            </w:r>
            <w:r>
              <w:rPr>
                <w:rFonts w:ascii="Arial" w:hAnsi="Arial" w:cs="Arial"/>
                <w:sz w:val="20"/>
                <w:szCs w:val="20"/>
              </w:rPr>
              <w:t>.03.</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B2E4764" w14:textId="39B74DCD" w:rsidR="008E5841" w:rsidRPr="008E5841" w:rsidRDefault="008E5841" w:rsidP="008E5841">
            <w:pPr>
              <w:widowControl w:val="0"/>
              <w:autoSpaceDE w:val="0"/>
              <w:autoSpaceDN w:val="0"/>
              <w:adjustRightInd w:val="0"/>
              <w:ind w:left="97"/>
              <w:rPr>
                <w:rFonts w:ascii="Arial" w:hAnsi="Arial" w:cs="Arial"/>
                <w:sz w:val="22"/>
                <w:szCs w:val="22"/>
              </w:rPr>
            </w:pPr>
            <w:proofErr w:type="spellStart"/>
            <w:r w:rsidRPr="008E5841">
              <w:rPr>
                <w:rFonts w:ascii="Arial Narrow" w:hAnsi="Arial Narrow"/>
                <w:sz w:val="22"/>
                <w:szCs w:val="22"/>
              </w:rPr>
              <w:t>Historijat</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vanjske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politike</w:t>
            </w:r>
            <w:proofErr w:type="spellEnd"/>
            <w:r w:rsidRPr="008E5841">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09757E8E" w14:textId="6679D5EB" w:rsidR="008E5841" w:rsidRPr="008E5841" w:rsidRDefault="008E5841" w:rsidP="008E5841">
            <w:pPr>
              <w:widowControl w:val="0"/>
              <w:autoSpaceDE w:val="0"/>
              <w:autoSpaceDN w:val="0"/>
              <w:adjustRightInd w:val="0"/>
              <w:ind w:left="97"/>
              <w:rPr>
                <w:rFonts w:ascii="Arial Narrow" w:hAnsi="Arial Narrow" w:cs="Arial"/>
                <w:sz w:val="22"/>
                <w:szCs w:val="22"/>
              </w:rPr>
            </w:pPr>
            <w:r w:rsidRPr="008E5841">
              <w:rPr>
                <w:rFonts w:ascii="Arial Narrow" w:hAnsi="Arial Narrow"/>
                <w:sz w:val="22"/>
                <w:szCs w:val="22"/>
              </w:rPr>
              <w:t xml:space="preserve">Analiza </w:t>
            </w:r>
            <w:proofErr w:type="spellStart"/>
            <w:r w:rsidRPr="008E5841">
              <w:rPr>
                <w:rFonts w:ascii="Arial Narrow" w:hAnsi="Arial Narrow"/>
                <w:sz w:val="22"/>
                <w:szCs w:val="22"/>
              </w:rPr>
              <w:t>prelomnih</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događaja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2E2EBD27" w14:textId="20500928"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594DBF3D" w14:textId="77777777" w:rsidTr="0048589F">
        <w:trPr>
          <w:trHeight w:hRule="exact" w:val="481"/>
        </w:trPr>
        <w:tc>
          <w:tcPr>
            <w:tcW w:w="1410" w:type="dxa"/>
            <w:tcBorders>
              <w:top w:val="single" w:sz="8" w:space="0" w:color="000000"/>
              <w:left w:val="single" w:sz="8" w:space="0" w:color="000000"/>
              <w:bottom w:val="single" w:sz="8" w:space="0" w:color="000000"/>
              <w:right w:val="single" w:sz="8" w:space="0" w:color="000000"/>
            </w:tcBorders>
          </w:tcPr>
          <w:p w14:paraId="3D9168EE" w14:textId="30A7B243"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62C4FB2" w14:textId="7D5268D4"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2</w:t>
            </w:r>
            <w:r w:rsidR="00464762">
              <w:rPr>
                <w:rFonts w:ascii="Arial" w:hAnsi="Arial" w:cs="Arial"/>
                <w:sz w:val="20"/>
                <w:szCs w:val="20"/>
              </w:rPr>
              <w:t>7</w:t>
            </w:r>
            <w:r>
              <w:rPr>
                <w:rFonts w:ascii="Arial" w:hAnsi="Arial" w:cs="Arial"/>
                <w:sz w:val="20"/>
                <w:szCs w:val="20"/>
              </w:rPr>
              <w:t>.03.</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1CFA5EAC" w14:textId="48308CA9" w:rsidR="008E5841" w:rsidRPr="008E5841" w:rsidRDefault="008E5841" w:rsidP="008E5841">
            <w:pPr>
              <w:widowControl w:val="0"/>
              <w:autoSpaceDE w:val="0"/>
              <w:autoSpaceDN w:val="0"/>
              <w:adjustRightInd w:val="0"/>
              <w:spacing w:before="1"/>
              <w:ind w:left="97"/>
              <w:rPr>
                <w:rFonts w:ascii="Arial" w:hAnsi="Arial" w:cs="Arial"/>
                <w:sz w:val="22"/>
                <w:szCs w:val="22"/>
              </w:rPr>
            </w:pPr>
            <w:proofErr w:type="spellStart"/>
            <w:r w:rsidRPr="008E5841">
              <w:rPr>
                <w:rFonts w:ascii="Arial Narrow" w:hAnsi="Arial Narrow"/>
                <w:sz w:val="22"/>
                <w:szCs w:val="22"/>
              </w:rPr>
              <w:t>Akteri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odlučivanje</w:t>
            </w:r>
            <w:proofErr w:type="spellEnd"/>
            <w:r w:rsidRPr="008E5841">
              <w:rPr>
                <w:rFonts w:ascii="Arial Narrow" w:hAnsi="Arial Narrow"/>
                <w:sz w:val="22"/>
                <w:szCs w:val="22"/>
              </w:rPr>
              <w:t xml:space="preserve"> – I </w:t>
            </w:r>
            <w:proofErr w:type="spellStart"/>
            <w:r w:rsidRPr="008E5841">
              <w:rPr>
                <w:rFonts w:ascii="Arial Narrow" w:hAnsi="Arial Narrow"/>
                <w:sz w:val="22"/>
                <w:szCs w:val="22"/>
              </w:rPr>
              <w:t>dio</w:t>
            </w:r>
            <w:proofErr w:type="spellEnd"/>
          </w:p>
        </w:tc>
        <w:tc>
          <w:tcPr>
            <w:tcW w:w="2134" w:type="dxa"/>
            <w:tcBorders>
              <w:top w:val="single" w:sz="8" w:space="0" w:color="000000"/>
              <w:left w:val="single" w:sz="8" w:space="0" w:color="000000"/>
              <w:bottom w:val="single" w:sz="8" w:space="0" w:color="000000"/>
              <w:right w:val="single" w:sz="8" w:space="0" w:color="000000"/>
            </w:tcBorders>
          </w:tcPr>
          <w:p w14:paraId="4C0E9B77" w14:textId="414DE929" w:rsidR="008E5841" w:rsidRPr="008E5841" w:rsidRDefault="008E5841" w:rsidP="008E5841">
            <w:pPr>
              <w:widowControl w:val="0"/>
              <w:autoSpaceDE w:val="0"/>
              <w:autoSpaceDN w:val="0"/>
              <w:adjustRightInd w:val="0"/>
              <w:spacing w:before="1"/>
              <w:ind w:left="97"/>
              <w:rPr>
                <w:rFonts w:ascii="Arial Narrow" w:hAnsi="Arial Narrow" w:cs="Arial"/>
                <w:sz w:val="22"/>
                <w:szCs w:val="22"/>
              </w:rPr>
            </w:pPr>
            <w:proofErr w:type="spellStart"/>
            <w:r w:rsidRPr="008E5841">
              <w:rPr>
                <w:rFonts w:ascii="Arial Narrow" w:hAnsi="Arial Narrow"/>
                <w:sz w:val="22"/>
                <w:szCs w:val="22"/>
              </w:rPr>
              <w:t>Studentske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prezentacije</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2771F196" w14:textId="42B1E3C3"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6222B731"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3B9B055C" w14:textId="2C6E808B"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63D3AF33" w14:textId="71A2AB3A"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0</w:t>
            </w:r>
            <w:r w:rsidR="00464762">
              <w:rPr>
                <w:rFonts w:ascii="Arial" w:hAnsi="Arial" w:cs="Arial"/>
                <w:sz w:val="20"/>
                <w:szCs w:val="20"/>
              </w:rPr>
              <w:t>3</w:t>
            </w:r>
            <w:r>
              <w:rPr>
                <w:rFonts w:ascii="Arial" w:hAnsi="Arial" w:cs="Arial"/>
                <w:sz w:val="20"/>
                <w:szCs w:val="20"/>
              </w:rPr>
              <w:t>.04.</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85200E3" w14:textId="77777777" w:rsidR="008E5841" w:rsidRDefault="0050309E" w:rsidP="008E5841">
            <w:pPr>
              <w:widowControl w:val="0"/>
              <w:autoSpaceDE w:val="0"/>
              <w:autoSpaceDN w:val="0"/>
              <w:adjustRightInd w:val="0"/>
              <w:ind w:left="97"/>
              <w:rPr>
                <w:rFonts w:ascii="Arial Narrow" w:hAnsi="Arial Narrow"/>
                <w:sz w:val="22"/>
                <w:szCs w:val="22"/>
              </w:rPr>
            </w:pPr>
            <w:proofErr w:type="spellStart"/>
            <w:r>
              <w:rPr>
                <w:rFonts w:ascii="Arial Narrow" w:hAnsi="Arial Narrow"/>
                <w:sz w:val="22"/>
                <w:szCs w:val="22"/>
              </w:rPr>
              <w:t>Akteri</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proofErr w:type="gramStart"/>
            <w:r>
              <w:rPr>
                <w:rFonts w:ascii="Arial Narrow" w:hAnsi="Arial Narrow"/>
                <w:sz w:val="22"/>
                <w:szCs w:val="22"/>
              </w:rPr>
              <w:t>odlučivanje</w:t>
            </w:r>
            <w:proofErr w:type="spellEnd"/>
            <w:r>
              <w:rPr>
                <w:rFonts w:ascii="Arial Narrow" w:hAnsi="Arial Narrow"/>
                <w:sz w:val="22"/>
                <w:szCs w:val="22"/>
              </w:rPr>
              <w:t xml:space="preserve">  -</w:t>
            </w:r>
            <w:proofErr w:type="gramEnd"/>
            <w:r>
              <w:rPr>
                <w:rFonts w:ascii="Arial Narrow" w:hAnsi="Arial Narrow"/>
                <w:sz w:val="22"/>
                <w:szCs w:val="22"/>
              </w:rPr>
              <w:t xml:space="preserve"> II </w:t>
            </w:r>
            <w:proofErr w:type="spellStart"/>
            <w:r>
              <w:rPr>
                <w:rFonts w:ascii="Arial Narrow" w:hAnsi="Arial Narrow"/>
                <w:sz w:val="22"/>
                <w:szCs w:val="22"/>
              </w:rPr>
              <w:t>dio</w:t>
            </w:r>
            <w:proofErr w:type="spellEnd"/>
          </w:p>
          <w:p w14:paraId="4AF51244" w14:textId="1379D6EF" w:rsidR="008130AA" w:rsidRPr="008E5841" w:rsidRDefault="008130AA" w:rsidP="008E5841">
            <w:pPr>
              <w:widowControl w:val="0"/>
              <w:autoSpaceDE w:val="0"/>
              <w:autoSpaceDN w:val="0"/>
              <w:adjustRightInd w:val="0"/>
              <w:ind w:left="97"/>
              <w:rPr>
                <w:rFonts w:ascii="Arial" w:hAnsi="Arial" w:cs="Arial"/>
                <w:sz w:val="22"/>
                <w:szCs w:val="22"/>
              </w:rPr>
            </w:pPr>
            <w:r>
              <w:rPr>
                <w:rFonts w:ascii="Arial Narrow" w:hAnsi="Arial Narrow"/>
                <w:sz w:val="22"/>
                <w:szCs w:val="22"/>
              </w:rPr>
              <w:t>ONLINE SEDMICA</w:t>
            </w:r>
          </w:p>
        </w:tc>
        <w:tc>
          <w:tcPr>
            <w:tcW w:w="2134" w:type="dxa"/>
            <w:tcBorders>
              <w:top w:val="single" w:sz="8" w:space="0" w:color="000000"/>
              <w:left w:val="single" w:sz="8" w:space="0" w:color="000000"/>
              <w:bottom w:val="single" w:sz="8" w:space="0" w:color="000000"/>
              <w:right w:val="single" w:sz="8" w:space="0" w:color="000000"/>
            </w:tcBorders>
          </w:tcPr>
          <w:p w14:paraId="66AE66DE" w14:textId="64F6B125" w:rsidR="008E5841" w:rsidRPr="008E5841" w:rsidRDefault="008E5841" w:rsidP="008E5841">
            <w:pPr>
              <w:widowControl w:val="0"/>
              <w:autoSpaceDE w:val="0"/>
              <w:autoSpaceDN w:val="0"/>
              <w:adjustRightInd w:val="0"/>
              <w:rPr>
                <w:rFonts w:ascii="Arial Narrow" w:hAnsi="Arial Narrow" w:cs="Arial"/>
                <w:sz w:val="22"/>
                <w:szCs w:val="22"/>
              </w:rPr>
            </w:pPr>
            <w:r w:rsidRPr="008E5841">
              <w:rPr>
                <w:rFonts w:ascii="Arial Narrow" w:hAnsi="Arial Narrow"/>
                <w:sz w:val="22"/>
                <w:szCs w:val="22"/>
              </w:rPr>
              <w:t xml:space="preserve">Analiza </w:t>
            </w:r>
            <w:proofErr w:type="spellStart"/>
            <w:r w:rsidRPr="008E5841">
              <w:rPr>
                <w:rFonts w:ascii="Arial Narrow" w:hAnsi="Arial Narrow"/>
                <w:sz w:val="22"/>
                <w:szCs w:val="22"/>
              </w:rPr>
              <w:t>slučaja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4EAD1C47" w14:textId="1F99ED20"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6E3658C6"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68DAC61D" w14:textId="264623EC" w:rsidR="008E5841" w:rsidRPr="00235B1D" w:rsidRDefault="008E5841" w:rsidP="008E5841">
            <w:pPr>
              <w:pStyle w:val="ListParagraph"/>
              <w:widowControl w:val="0"/>
              <w:numPr>
                <w:ilvl w:val="0"/>
                <w:numId w:val="25"/>
              </w:numPr>
              <w:autoSpaceDE w:val="0"/>
              <w:autoSpaceDN w:val="0"/>
              <w:adjustRightInd w:val="0"/>
              <w:spacing w:before="7" w:line="220" w:lineRule="exact"/>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12DBD078" w14:textId="0E4495A1" w:rsidR="008E5841"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1</w:t>
            </w:r>
            <w:r w:rsidR="00464762">
              <w:rPr>
                <w:rFonts w:ascii="Arial" w:hAnsi="Arial" w:cs="Arial"/>
                <w:sz w:val="20"/>
                <w:szCs w:val="20"/>
              </w:rPr>
              <w:t>0</w:t>
            </w:r>
            <w:r>
              <w:rPr>
                <w:rFonts w:ascii="Arial" w:hAnsi="Arial" w:cs="Arial"/>
                <w:sz w:val="20"/>
                <w:szCs w:val="20"/>
              </w:rPr>
              <w:t>.04.</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15D93FBF" w14:textId="1E783475" w:rsidR="008E5841" w:rsidRPr="008E5841" w:rsidRDefault="00464762" w:rsidP="008E5841">
            <w:pPr>
              <w:widowControl w:val="0"/>
              <w:autoSpaceDE w:val="0"/>
              <w:autoSpaceDN w:val="0"/>
              <w:adjustRightInd w:val="0"/>
              <w:ind w:left="97"/>
              <w:rPr>
                <w:rFonts w:ascii="Arial" w:hAnsi="Arial" w:cs="Arial"/>
                <w:sz w:val="22"/>
                <w:szCs w:val="22"/>
              </w:rPr>
            </w:pPr>
            <w:r>
              <w:rPr>
                <w:rFonts w:ascii="Arial" w:hAnsi="Arial" w:cs="Arial"/>
                <w:sz w:val="22"/>
                <w:szCs w:val="22"/>
              </w:rPr>
              <w:t xml:space="preserve">Bajram - </w:t>
            </w:r>
            <w:proofErr w:type="spellStart"/>
            <w:r>
              <w:rPr>
                <w:rFonts w:ascii="Arial" w:hAnsi="Arial" w:cs="Arial"/>
                <w:sz w:val="22"/>
                <w:szCs w:val="22"/>
              </w:rPr>
              <w:t>Blagdan</w:t>
            </w:r>
            <w:proofErr w:type="spellEnd"/>
          </w:p>
        </w:tc>
        <w:tc>
          <w:tcPr>
            <w:tcW w:w="2134" w:type="dxa"/>
            <w:tcBorders>
              <w:top w:val="single" w:sz="8" w:space="0" w:color="000000"/>
              <w:left w:val="single" w:sz="8" w:space="0" w:color="000000"/>
              <w:bottom w:val="single" w:sz="8" w:space="0" w:color="000000"/>
              <w:right w:val="single" w:sz="8" w:space="0" w:color="000000"/>
            </w:tcBorders>
          </w:tcPr>
          <w:p w14:paraId="4A6F460C" w14:textId="6720349C" w:rsidR="008E5841" w:rsidRPr="008E5841" w:rsidRDefault="008E5841" w:rsidP="008E5841">
            <w:pPr>
              <w:widowControl w:val="0"/>
              <w:autoSpaceDE w:val="0"/>
              <w:autoSpaceDN w:val="0"/>
              <w:adjustRightInd w:val="0"/>
              <w:ind w:left="97"/>
              <w:rPr>
                <w:rFonts w:ascii="Arial Narrow" w:hAnsi="Arial Narrow" w:cs="Arial"/>
                <w:sz w:val="22"/>
                <w:szCs w:val="22"/>
              </w:rPr>
            </w:pPr>
          </w:p>
        </w:tc>
        <w:tc>
          <w:tcPr>
            <w:tcW w:w="1370" w:type="dxa"/>
            <w:tcBorders>
              <w:top w:val="single" w:sz="8" w:space="0" w:color="000000"/>
              <w:left w:val="single" w:sz="8" w:space="0" w:color="000000"/>
              <w:bottom w:val="single" w:sz="8" w:space="0" w:color="000000"/>
              <w:right w:val="single" w:sz="8" w:space="0" w:color="000000"/>
            </w:tcBorders>
          </w:tcPr>
          <w:p w14:paraId="29DF1506" w14:textId="7043F848" w:rsidR="008E5841" w:rsidRDefault="008E5841" w:rsidP="008E5841">
            <w:pPr>
              <w:widowControl w:val="0"/>
              <w:autoSpaceDE w:val="0"/>
              <w:autoSpaceDN w:val="0"/>
              <w:adjustRightInd w:val="0"/>
              <w:ind w:left="114"/>
              <w:rPr>
                <w:rFonts w:ascii="Arial" w:hAnsi="Arial" w:cs="Arial"/>
                <w:sz w:val="20"/>
                <w:szCs w:val="20"/>
              </w:rPr>
            </w:pPr>
          </w:p>
        </w:tc>
      </w:tr>
      <w:tr w:rsidR="008E5841" w:rsidRPr="006C7A62" w14:paraId="23632E6A"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1DA0EAD4" w14:textId="6BDCDCE3"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DC5FC31" w14:textId="6F5F9DAB"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1</w:t>
            </w:r>
            <w:r w:rsidR="00464762">
              <w:rPr>
                <w:rFonts w:ascii="Arial" w:hAnsi="Arial" w:cs="Arial"/>
                <w:sz w:val="20"/>
                <w:szCs w:val="20"/>
              </w:rPr>
              <w:t>7</w:t>
            </w:r>
            <w:r>
              <w:rPr>
                <w:rFonts w:ascii="Arial" w:hAnsi="Arial" w:cs="Arial"/>
                <w:sz w:val="20"/>
                <w:szCs w:val="20"/>
              </w:rPr>
              <w:t>.04.</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6F68B2EC" w14:textId="295C63C1" w:rsidR="008E5841" w:rsidRPr="008E5841" w:rsidRDefault="008130AA" w:rsidP="008E5841">
            <w:pPr>
              <w:widowControl w:val="0"/>
              <w:autoSpaceDE w:val="0"/>
              <w:autoSpaceDN w:val="0"/>
              <w:adjustRightInd w:val="0"/>
              <w:ind w:left="97"/>
              <w:rPr>
                <w:rFonts w:ascii="Arial" w:hAnsi="Arial" w:cs="Arial"/>
                <w:sz w:val="22"/>
                <w:szCs w:val="22"/>
              </w:rPr>
            </w:pPr>
            <w:r>
              <w:rPr>
                <w:rFonts w:ascii="Arial Narrow" w:hAnsi="Arial Narrow"/>
                <w:sz w:val="22"/>
                <w:szCs w:val="22"/>
              </w:rPr>
              <w:t>MIDTERM ISPIT</w:t>
            </w:r>
          </w:p>
        </w:tc>
        <w:tc>
          <w:tcPr>
            <w:tcW w:w="2134" w:type="dxa"/>
            <w:tcBorders>
              <w:top w:val="single" w:sz="8" w:space="0" w:color="000000"/>
              <w:left w:val="single" w:sz="8" w:space="0" w:color="000000"/>
              <w:bottom w:val="single" w:sz="8" w:space="0" w:color="000000"/>
              <w:right w:val="single" w:sz="8" w:space="0" w:color="000000"/>
            </w:tcBorders>
          </w:tcPr>
          <w:p w14:paraId="7DEF22AD" w14:textId="57A6B6E4" w:rsidR="008E5841" w:rsidRPr="008E5841" w:rsidRDefault="008E5841" w:rsidP="008E5841">
            <w:pPr>
              <w:widowControl w:val="0"/>
              <w:autoSpaceDE w:val="0"/>
              <w:autoSpaceDN w:val="0"/>
              <w:adjustRightInd w:val="0"/>
              <w:rPr>
                <w:rFonts w:ascii="Arial Narrow" w:hAnsi="Arial Narrow" w:cs="Arial"/>
                <w:sz w:val="22"/>
                <w:szCs w:val="22"/>
              </w:rPr>
            </w:pPr>
            <w:r w:rsidRPr="008E5841">
              <w:rPr>
                <w:rFonts w:ascii="Arial Narrow" w:hAnsi="Arial Narrow" w:cs="Arial"/>
                <w:sz w:val="22"/>
                <w:szCs w:val="22"/>
              </w:rPr>
              <w:t xml:space="preserve">Analiza </w:t>
            </w:r>
            <w:proofErr w:type="spellStart"/>
            <w:r w:rsidRPr="008E5841">
              <w:rPr>
                <w:rFonts w:ascii="Arial Narrow" w:hAnsi="Arial Narrow" w:cs="Arial"/>
                <w:sz w:val="22"/>
                <w:szCs w:val="22"/>
              </w:rPr>
              <w:t>slučaja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083CE67E" w14:textId="700B3361"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79A54E00"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0B6D1BD6" w14:textId="1312ED99"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4B102FEE" w14:textId="5D3085AD"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2</w:t>
            </w:r>
            <w:r w:rsidR="00464762">
              <w:rPr>
                <w:rFonts w:ascii="Arial" w:hAnsi="Arial" w:cs="Arial"/>
                <w:sz w:val="20"/>
                <w:szCs w:val="20"/>
              </w:rPr>
              <w:t>4</w:t>
            </w:r>
            <w:r>
              <w:rPr>
                <w:rFonts w:ascii="Arial" w:hAnsi="Arial" w:cs="Arial"/>
                <w:sz w:val="20"/>
                <w:szCs w:val="20"/>
              </w:rPr>
              <w:t>.04.</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470B8850" w14:textId="788E6E68" w:rsidR="008E5841" w:rsidRPr="008E5841" w:rsidRDefault="008130AA" w:rsidP="008E5841">
            <w:pPr>
              <w:widowControl w:val="0"/>
              <w:autoSpaceDE w:val="0"/>
              <w:autoSpaceDN w:val="0"/>
              <w:adjustRightInd w:val="0"/>
              <w:ind w:left="97"/>
              <w:rPr>
                <w:rFonts w:ascii="Arial" w:hAnsi="Arial" w:cs="Arial"/>
                <w:sz w:val="22"/>
                <w:szCs w:val="22"/>
              </w:rPr>
            </w:pPr>
            <w:r>
              <w:rPr>
                <w:rFonts w:ascii="Arial Narrow" w:hAnsi="Arial Narrow"/>
                <w:sz w:val="22"/>
                <w:szCs w:val="22"/>
              </w:rPr>
              <w:t xml:space="preserve">ZVSP </w:t>
            </w:r>
            <w:proofErr w:type="spellStart"/>
            <w:r>
              <w:rPr>
                <w:rFonts w:ascii="Arial Narrow" w:hAnsi="Arial Narrow"/>
                <w:sz w:val="22"/>
                <w:szCs w:val="22"/>
              </w:rPr>
              <w:t>i</w:t>
            </w:r>
            <w:proofErr w:type="spellEnd"/>
            <w:r>
              <w:rPr>
                <w:rFonts w:ascii="Arial Narrow" w:hAnsi="Arial Narrow"/>
                <w:sz w:val="22"/>
                <w:szCs w:val="22"/>
              </w:rPr>
              <w:t xml:space="preserve"> ESOP </w:t>
            </w:r>
            <w:proofErr w:type="spellStart"/>
            <w:r>
              <w:rPr>
                <w:rFonts w:ascii="Arial Narrow" w:hAnsi="Arial Narrow"/>
                <w:sz w:val="22"/>
                <w:szCs w:val="22"/>
              </w:rPr>
              <w:t>i</w:t>
            </w:r>
            <w:proofErr w:type="spellEnd"/>
            <w:r>
              <w:rPr>
                <w:rFonts w:ascii="Arial Narrow" w:hAnsi="Arial Narrow"/>
                <w:sz w:val="22"/>
                <w:szCs w:val="22"/>
              </w:rPr>
              <w:t xml:space="preserve"> BIH</w:t>
            </w:r>
          </w:p>
        </w:tc>
        <w:tc>
          <w:tcPr>
            <w:tcW w:w="2134" w:type="dxa"/>
            <w:tcBorders>
              <w:top w:val="single" w:sz="8" w:space="0" w:color="000000"/>
              <w:left w:val="single" w:sz="8" w:space="0" w:color="000000"/>
              <w:bottom w:val="single" w:sz="8" w:space="0" w:color="000000"/>
              <w:right w:val="single" w:sz="8" w:space="0" w:color="000000"/>
            </w:tcBorders>
          </w:tcPr>
          <w:p w14:paraId="69127732" w14:textId="29A7FD3F" w:rsidR="008E5841" w:rsidRPr="008E5841" w:rsidRDefault="00464762" w:rsidP="008E5841">
            <w:pPr>
              <w:widowControl w:val="0"/>
              <w:autoSpaceDE w:val="0"/>
              <w:autoSpaceDN w:val="0"/>
              <w:adjustRightInd w:val="0"/>
              <w:ind w:left="97"/>
              <w:rPr>
                <w:rFonts w:ascii="Arial Narrow" w:hAnsi="Arial Narrow" w:cs="Arial"/>
                <w:sz w:val="22"/>
                <w:szCs w:val="22"/>
              </w:rPr>
            </w:pPr>
            <w:r>
              <w:rPr>
                <w:rFonts w:ascii="Arial Narrow" w:hAnsi="Arial Narrow" w:cs="Arial"/>
                <w:sz w:val="22"/>
                <w:szCs w:val="22"/>
              </w:rPr>
              <w:t xml:space="preserve">EEAS - </w:t>
            </w:r>
            <w:proofErr w:type="spellStart"/>
            <w:r>
              <w:rPr>
                <w:rFonts w:ascii="Arial Narrow" w:hAnsi="Arial Narrow" w:cs="Arial"/>
                <w:sz w:val="22"/>
                <w:szCs w:val="22"/>
              </w:rPr>
              <w:t>struktura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65228DC3" w14:textId="6EE925A0"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512D0C10"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18D5412E" w14:textId="5831C73E"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4A3A9815" w14:textId="76263BDA"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0</w:t>
            </w:r>
            <w:r w:rsidR="00464762">
              <w:rPr>
                <w:rFonts w:ascii="Arial" w:hAnsi="Arial" w:cs="Arial"/>
                <w:sz w:val="20"/>
                <w:szCs w:val="20"/>
              </w:rPr>
              <w:t>1</w:t>
            </w:r>
            <w:r>
              <w:rPr>
                <w:rFonts w:ascii="Arial" w:hAnsi="Arial" w:cs="Arial"/>
                <w:sz w:val="20"/>
                <w:szCs w:val="20"/>
              </w:rPr>
              <w:t>.05.</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41FEE865" w14:textId="2A3EAC43" w:rsidR="008E5841" w:rsidRPr="008E5841" w:rsidRDefault="00464762" w:rsidP="008E5841">
            <w:pPr>
              <w:widowControl w:val="0"/>
              <w:autoSpaceDE w:val="0"/>
              <w:autoSpaceDN w:val="0"/>
              <w:adjustRightInd w:val="0"/>
              <w:ind w:left="97"/>
              <w:rPr>
                <w:rFonts w:ascii="Arial" w:hAnsi="Arial" w:cs="Arial"/>
                <w:sz w:val="22"/>
                <w:szCs w:val="22"/>
              </w:rPr>
            </w:pPr>
            <w:r>
              <w:rPr>
                <w:rFonts w:ascii="Arial Narrow" w:hAnsi="Arial Narrow"/>
                <w:sz w:val="22"/>
                <w:szCs w:val="22"/>
              </w:rPr>
              <w:t>Praznik</w:t>
            </w:r>
          </w:p>
        </w:tc>
        <w:tc>
          <w:tcPr>
            <w:tcW w:w="2134" w:type="dxa"/>
            <w:tcBorders>
              <w:top w:val="single" w:sz="8" w:space="0" w:color="000000"/>
              <w:left w:val="single" w:sz="8" w:space="0" w:color="000000"/>
              <w:bottom w:val="single" w:sz="8" w:space="0" w:color="000000"/>
              <w:right w:val="single" w:sz="8" w:space="0" w:color="000000"/>
            </w:tcBorders>
          </w:tcPr>
          <w:p w14:paraId="6B264833" w14:textId="7A450DBB" w:rsidR="008E5841" w:rsidRPr="008E5841" w:rsidRDefault="008E5841" w:rsidP="008E5841">
            <w:pPr>
              <w:widowControl w:val="0"/>
              <w:autoSpaceDE w:val="0"/>
              <w:autoSpaceDN w:val="0"/>
              <w:adjustRightInd w:val="0"/>
              <w:ind w:left="97"/>
              <w:rPr>
                <w:rFonts w:ascii="Arial Narrow" w:hAnsi="Arial Narrow" w:cs="Arial"/>
                <w:sz w:val="22"/>
                <w:szCs w:val="22"/>
              </w:rPr>
            </w:pPr>
          </w:p>
        </w:tc>
        <w:tc>
          <w:tcPr>
            <w:tcW w:w="1370" w:type="dxa"/>
            <w:tcBorders>
              <w:top w:val="single" w:sz="8" w:space="0" w:color="000000"/>
              <w:left w:val="single" w:sz="8" w:space="0" w:color="000000"/>
              <w:bottom w:val="single" w:sz="8" w:space="0" w:color="000000"/>
              <w:right w:val="single" w:sz="8" w:space="0" w:color="000000"/>
            </w:tcBorders>
          </w:tcPr>
          <w:p w14:paraId="1C6B0860" w14:textId="3417D59E"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1F64E11F"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256C6588" w14:textId="08B58C5D"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B135A35" w14:textId="41BA4EA1" w:rsidR="008E5841" w:rsidRPr="006C7A62" w:rsidRDefault="00464762" w:rsidP="008E5841">
            <w:pPr>
              <w:widowControl w:val="0"/>
              <w:autoSpaceDE w:val="0"/>
              <w:autoSpaceDN w:val="0"/>
              <w:adjustRightInd w:val="0"/>
              <w:ind w:left="114"/>
              <w:rPr>
                <w:rFonts w:ascii="Arial" w:hAnsi="Arial" w:cs="Arial"/>
                <w:sz w:val="20"/>
                <w:szCs w:val="20"/>
              </w:rPr>
            </w:pPr>
            <w:r>
              <w:rPr>
                <w:rFonts w:ascii="Arial" w:hAnsi="Arial" w:cs="Arial"/>
                <w:sz w:val="20"/>
                <w:szCs w:val="20"/>
              </w:rPr>
              <w:t>08</w:t>
            </w:r>
            <w:r w:rsidR="008130AA">
              <w:rPr>
                <w:rFonts w:ascii="Arial" w:hAnsi="Arial" w:cs="Arial"/>
                <w:sz w:val="20"/>
                <w:szCs w:val="20"/>
              </w:rPr>
              <w:t>.05.</w:t>
            </w:r>
            <w:r>
              <w:rPr>
                <w:rFonts w:ascii="Arial" w:hAnsi="Arial" w:cs="Arial"/>
                <w:sz w:val="20"/>
                <w:szCs w:val="20"/>
              </w:rPr>
              <w:t>2024.</w:t>
            </w:r>
            <w:r w:rsidR="008130AA"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0785B4E" w14:textId="6508B08B" w:rsidR="008E5841" w:rsidRPr="008E5841" w:rsidRDefault="008E5841" w:rsidP="008E5841">
            <w:pPr>
              <w:widowControl w:val="0"/>
              <w:autoSpaceDE w:val="0"/>
              <w:autoSpaceDN w:val="0"/>
              <w:adjustRightInd w:val="0"/>
              <w:rPr>
                <w:rFonts w:ascii="Arial" w:hAnsi="Arial" w:cs="Arial"/>
                <w:sz w:val="22"/>
                <w:szCs w:val="22"/>
              </w:rPr>
            </w:pPr>
            <w:r w:rsidRPr="008E5841">
              <w:rPr>
                <w:rFonts w:ascii="Arial Narrow" w:hAnsi="Arial Narrow"/>
                <w:sz w:val="22"/>
                <w:szCs w:val="22"/>
              </w:rPr>
              <w:t xml:space="preserve">Arene </w:t>
            </w:r>
            <w:proofErr w:type="spellStart"/>
            <w:r w:rsidRPr="008E5841">
              <w:rPr>
                <w:rFonts w:ascii="Arial Narrow" w:hAnsi="Arial Narrow"/>
                <w:sz w:val="22"/>
                <w:szCs w:val="22"/>
              </w:rPr>
              <w:t>vanjske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politike</w:t>
            </w:r>
            <w:proofErr w:type="spellEnd"/>
            <w:r w:rsidRPr="008E5841">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2FA4F008" w14:textId="11396292" w:rsidR="008E5841" w:rsidRPr="008E5841" w:rsidRDefault="008E5841" w:rsidP="008E5841">
            <w:pPr>
              <w:widowControl w:val="0"/>
              <w:autoSpaceDE w:val="0"/>
              <w:autoSpaceDN w:val="0"/>
              <w:adjustRightInd w:val="0"/>
              <w:ind w:left="97"/>
              <w:rPr>
                <w:rFonts w:ascii="Arial Narrow" w:hAnsi="Arial Narrow" w:cs="Arial"/>
                <w:sz w:val="22"/>
                <w:szCs w:val="22"/>
              </w:rPr>
            </w:pPr>
            <w:proofErr w:type="spellStart"/>
            <w:r w:rsidRPr="008E5841">
              <w:rPr>
                <w:rFonts w:ascii="Arial Narrow" w:hAnsi="Arial Narrow"/>
                <w:sz w:val="22"/>
                <w:szCs w:val="22"/>
              </w:rPr>
              <w:t>Studentske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prezentacije</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7A260398" w14:textId="15B18472"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6ECE86D5" w14:textId="77777777" w:rsidTr="0048589F">
        <w:trPr>
          <w:trHeight w:hRule="exact" w:val="513"/>
        </w:trPr>
        <w:tc>
          <w:tcPr>
            <w:tcW w:w="1410" w:type="dxa"/>
            <w:tcBorders>
              <w:top w:val="single" w:sz="8" w:space="0" w:color="000000"/>
              <w:left w:val="single" w:sz="8" w:space="0" w:color="000000"/>
              <w:bottom w:val="single" w:sz="8" w:space="0" w:color="000000"/>
              <w:right w:val="single" w:sz="8" w:space="0" w:color="000000"/>
            </w:tcBorders>
          </w:tcPr>
          <w:p w14:paraId="04BAAF9C" w14:textId="37D68269" w:rsidR="008E5841" w:rsidRPr="00235B1D" w:rsidRDefault="008E5841" w:rsidP="008E5841">
            <w:pPr>
              <w:pStyle w:val="ListParagraph"/>
              <w:widowControl w:val="0"/>
              <w:numPr>
                <w:ilvl w:val="0"/>
                <w:numId w:val="25"/>
              </w:numPr>
              <w:autoSpaceDE w:val="0"/>
              <w:autoSpaceDN w:val="0"/>
              <w:adjustRightInd w:val="0"/>
              <w:ind w:right="382"/>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6C9BB218" w14:textId="4FBD7E73"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1</w:t>
            </w:r>
            <w:r w:rsidR="00464762">
              <w:rPr>
                <w:rFonts w:ascii="Arial" w:hAnsi="Arial" w:cs="Arial"/>
                <w:sz w:val="20"/>
                <w:szCs w:val="20"/>
              </w:rPr>
              <w:t>5</w:t>
            </w:r>
            <w:r>
              <w:rPr>
                <w:rFonts w:ascii="Arial" w:hAnsi="Arial" w:cs="Arial"/>
                <w:sz w:val="20"/>
                <w:szCs w:val="20"/>
              </w:rPr>
              <w:t>.05.</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2C0C42C6" w14:textId="2BA2092B" w:rsidR="008E5841" w:rsidRPr="008E5841" w:rsidRDefault="008E5841" w:rsidP="008E5841">
            <w:pPr>
              <w:widowControl w:val="0"/>
              <w:autoSpaceDE w:val="0"/>
              <w:autoSpaceDN w:val="0"/>
              <w:adjustRightInd w:val="0"/>
              <w:spacing w:before="1"/>
              <w:rPr>
                <w:rFonts w:ascii="Arial" w:hAnsi="Arial" w:cs="Arial"/>
                <w:sz w:val="22"/>
                <w:szCs w:val="22"/>
              </w:rPr>
            </w:pPr>
            <w:proofErr w:type="spellStart"/>
            <w:r w:rsidRPr="008E5841">
              <w:rPr>
                <w:rFonts w:ascii="Arial Narrow" w:hAnsi="Arial Narrow"/>
                <w:sz w:val="22"/>
                <w:szCs w:val="22"/>
              </w:rPr>
              <w:t>Normativni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kapacitet</w:t>
            </w:r>
            <w:proofErr w:type="spellEnd"/>
            <w:r w:rsidRPr="008E5841">
              <w:rPr>
                <w:rFonts w:ascii="Arial Narrow" w:hAnsi="Arial Narrow"/>
                <w:sz w:val="22"/>
                <w:szCs w:val="22"/>
              </w:rPr>
              <w:t xml:space="preserve"> EU – </w:t>
            </w:r>
            <w:proofErr w:type="spellStart"/>
            <w:r w:rsidRPr="008E5841">
              <w:rPr>
                <w:rFonts w:ascii="Arial Narrow" w:hAnsi="Arial Narrow"/>
                <w:sz w:val="22"/>
                <w:szCs w:val="22"/>
              </w:rPr>
              <w:t>Politika</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proširenja</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Politika</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susjedstva</w:t>
            </w:r>
            <w:proofErr w:type="spellEnd"/>
            <w:r w:rsidRPr="008E5841">
              <w:rPr>
                <w:rFonts w:ascii="Arial Narrow" w:hAnsi="Arial Narrow"/>
                <w:sz w:val="22"/>
                <w:szCs w:val="22"/>
              </w:rPr>
              <w:t xml:space="preserve"> – BiH </w:t>
            </w:r>
            <w:proofErr w:type="spellStart"/>
            <w:r w:rsidRPr="008E5841">
              <w:rPr>
                <w:rFonts w:ascii="Arial Narrow" w:hAnsi="Arial Narrow"/>
                <w:sz w:val="22"/>
                <w:szCs w:val="22"/>
              </w:rPr>
              <w:t>i</w:t>
            </w:r>
            <w:proofErr w:type="spellEnd"/>
            <w:r w:rsidRPr="008E5841">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6D6A69BD" w14:textId="14E6A5A0" w:rsidR="008E5841" w:rsidRPr="008E5841" w:rsidRDefault="008E5841" w:rsidP="008E5841">
            <w:pPr>
              <w:widowControl w:val="0"/>
              <w:autoSpaceDE w:val="0"/>
              <w:autoSpaceDN w:val="0"/>
              <w:adjustRightInd w:val="0"/>
              <w:spacing w:before="1"/>
              <w:ind w:left="97"/>
              <w:rPr>
                <w:rFonts w:ascii="Arial Narrow" w:hAnsi="Arial Narrow" w:cs="Arial"/>
                <w:sz w:val="22"/>
                <w:szCs w:val="22"/>
              </w:rPr>
            </w:pPr>
            <w:proofErr w:type="spellStart"/>
            <w:r w:rsidRPr="008E5841">
              <w:rPr>
                <w:rFonts w:ascii="Arial Narrow" w:hAnsi="Arial Narrow"/>
                <w:sz w:val="22"/>
                <w:szCs w:val="22"/>
              </w:rPr>
              <w:t>Diskusija</w:t>
            </w:r>
            <w:proofErr w:type="spellEnd"/>
            <w:r w:rsidRPr="008E5841">
              <w:rPr>
                <w:rFonts w:ascii="Arial Narrow" w:hAnsi="Arial Narrow"/>
                <w:sz w:val="22"/>
                <w:szCs w:val="22"/>
              </w:rPr>
              <w:t xml:space="preserve"> o </w:t>
            </w:r>
            <w:proofErr w:type="spellStart"/>
            <w:r w:rsidRPr="008E5841">
              <w:rPr>
                <w:rFonts w:ascii="Arial Narrow" w:hAnsi="Arial Narrow"/>
                <w:sz w:val="22"/>
                <w:szCs w:val="22"/>
              </w:rPr>
              <w:t>p</w:t>
            </w:r>
            <w:r w:rsidR="00464762">
              <w:rPr>
                <w:rFonts w:ascii="Arial Narrow" w:hAnsi="Arial Narrow"/>
                <w:sz w:val="22"/>
                <w:szCs w:val="22"/>
              </w:rPr>
              <w:t>romjenama</w:t>
            </w:r>
            <w:proofErr w:type="spellEnd"/>
            <w:r w:rsidR="00464762">
              <w:rPr>
                <w:rFonts w:ascii="Arial Narrow" w:hAnsi="Arial Narrow"/>
                <w:sz w:val="22"/>
                <w:szCs w:val="22"/>
              </w:rPr>
              <w:t xml:space="preserve"> </w:t>
            </w:r>
            <w:proofErr w:type="spellStart"/>
            <w:r w:rsidR="00464762">
              <w:rPr>
                <w:rFonts w:ascii="Arial Narrow" w:hAnsi="Arial Narrow"/>
                <w:sz w:val="22"/>
                <w:szCs w:val="22"/>
              </w:rPr>
              <w:t>nakon</w:t>
            </w:r>
            <w:proofErr w:type="spellEnd"/>
            <w:r w:rsidR="00464762">
              <w:rPr>
                <w:rFonts w:ascii="Arial Narrow" w:hAnsi="Arial Narrow"/>
                <w:sz w:val="22"/>
                <w:szCs w:val="22"/>
              </w:rPr>
              <w:t xml:space="preserve"> rata u </w:t>
            </w:r>
            <w:proofErr w:type="spellStart"/>
            <w:r w:rsidR="00464762">
              <w:rPr>
                <w:rFonts w:ascii="Arial Narrow" w:hAnsi="Arial Narrow"/>
                <w:sz w:val="22"/>
                <w:szCs w:val="22"/>
              </w:rPr>
              <w:t>Ukrajini</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66E4B3B1" w14:textId="182B67F3"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2EEE9B47"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163E13F8" w14:textId="3B55B995" w:rsidR="008E5841" w:rsidRPr="00235B1D" w:rsidRDefault="008E5841" w:rsidP="008E5841">
            <w:pPr>
              <w:pStyle w:val="ListParagraph"/>
              <w:widowControl w:val="0"/>
              <w:numPr>
                <w:ilvl w:val="0"/>
                <w:numId w:val="25"/>
              </w:numPr>
              <w:autoSpaceDE w:val="0"/>
              <w:autoSpaceDN w:val="0"/>
              <w:adjustRightInd w:val="0"/>
              <w:ind w:right="327"/>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5AE04610" w14:textId="7381C597"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2</w:t>
            </w:r>
            <w:r w:rsidR="00464762">
              <w:rPr>
                <w:rFonts w:ascii="Arial" w:hAnsi="Arial" w:cs="Arial"/>
                <w:sz w:val="20"/>
                <w:szCs w:val="20"/>
              </w:rPr>
              <w:t>2</w:t>
            </w:r>
            <w:r>
              <w:rPr>
                <w:rFonts w:ascii="Arial" w:hAnsi="Arial" w:cs="Arial"/>
                <w:sz w:val="20"/>
                <w:szCs w:val="20"/>
              </w:rPr>
              <w:t>.05.</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68ECBEF5" w14:textId="1511F29D" w:rsidR="008E5841" w:rsidRPr="008E5841" w:rsidRDefault="008E5841" w:rsidP="008E5841">
            <w:pPr>
              <w:widowControl w:val="0"/>
              <w:autoSpaceDE w:val="0"/>
              <w:autoSpaceDN w:val="0"/>
              <w:adjustRightInd w:val="0"/>
              <w:rPr>
                <w:rFonts w:ascii="Arial" w:hAnsi="Arial" w:cs="Arial"/>
                <w:sz w:val="22"/>
                <w:szCs w:val="22"/>
              </w:rPr>
            </w:pPr>
            <w:r w:rsidRPr="008E5841">
              <w:rPr>
                <w:rFonts w:ascii="Arial Narrow" w:hAnsi="Arial Narrow"/>
                <w:sz w:val="22"/>
                <w:szCs w:val="22"/>
              </w:rPr>
              <w:t xml:space="preserve">Principi </w:t>
            </w:r>
            <w:proofErr w:type="spellStart"/>
            <w:r w:rsidRPr="008E5841">
              <w:rPr>
                <w:rFonts w:ascii="Arial Narrow" w:hAnsi="Arial Narrow"/>
                <w:sz w:val="22"/>
                <w:szCs w:val="22"/>
              </w:rPr>
              <w:t>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vrijednosti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vanjske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politike</w:t>
            </w:r>
            <w:proofErr w:type="spellEnd"/>
            <w:r w:rsidRPr="008E5841">
              <w:rPr>
                <w:rFonts w:ascii="Arial Narrow" w:hAnsi="Arial Narrow"/>
                <w:sz w:val="22"/>
                <w:szCs w:val="22"/>
              </w:rPr>
              <w:t xml:space="preserve"> EU</w:t>
            </w:r>
          </w:p>
        </w:tc>
        <w:tc>
          <w:tcPr>
            <w:tcW w:w="2134" w:type="dxa"/>
            <w:tcBorders>
              <w:top w:val="single" w:sz="8" w:space="0" w:color="000000"/>
              <w:left w:val="single" w:sz="8" w:space="0" w:color="000000"/>
              <w:bottom w:val="single" w:sz="8" w:space="0" w:color="000000"/>
              <w:right w:val="single" w:sz="8" w:space="0" w:color="000000"/>
            </w:tcBorders>
          </w:tcPr>
          <w:p w14:paraId="5D66B377" w14:textId="5C01AA00" w:rsidR="008E5841" w:rsidRPr="008E5841" w:rsidRDefault="008E5841" w:rsidP="008E5841">
            <w:pPr>
              <w:widowControl w:val="0"/>
              <w:autoSpaceDE w:val="0"/>
              <w:autoSpaceDN w:val="0"/>
              <w:adjustRightInd w:val="0"/>
              <w:rPr>
                <w:rFonts w:ascii="Arial Narrow" w:hAnsi="Arial Narrow" w:cs="Arial"/>
                <w:sz w:val="22"/>
                <w:szCs w:val="22"/>
              </w:rPr>
            </w:pPr>
            <w:proofErr w:type="spellStart"/>
            <w:r w:rsidRPr="008E5841">
              <w:rPr>
                <w:rFonts w:ascii="Arial Narrow" w:hAnsi="Arial Narrow" w:cs="Arial"/>
                <w:sz w:val="22"/>
                <w:szCs w:val="22"/>
              </w:rPr>
              <w:t>Diskusija</w:t>
            </w:r>
            <w:proofErr w:type="spellEnd"/>
            <w:r w:rsidRPr="008E5841">
              <w:rPr>
                <w:rFonts w:ascii="Arial Narrow" w:hAnsi="Arial Narrow" w:cs="Arial"/>
                <w:sz w:val="22"/>
                <w:szCs w:val="22"/>
              </w:rPr>
              <w:t xml:space="preserve"> – </w:t>
            </w:r>
            <w:proofErr w:type="spellStart"/>
            <w:r w:rsidRPr="008E5841">
              <w:rPr>
                <w:rFonts w:ascii="Arial Narrow" w:hAnsi="Arial Narrow" w:cs="Arial"/>
                <w:sz w:val="22"/>
                <w:szCs w:val="22"/>
              </w:rPr>
              <w:t>etika</w:t>
            </w:r>
            <w:proofErr w:type="spellEnd"/>
            <w:r w:rsidRPr="008E5841">
              <w:rPr>
                <w:rFonts w:ascii="Arial Narrow" w:hAnsi="Arial Narrow" w:cs="Arial"/>
                <w:sz w:val="22"/>
                <w:szCs w:val="22"/>
              </w:rPr>
              <w:t xml:space="preserve"> </w:t>
            </w:r>
            <w:proofErr w:type="spellStart"/>
            <w:r w:rsidRPr="008E5841">
              <w:rPr>
                <w:rFonts w:ascii="Arial Narrow" w:hAnsi="Arial Narrow" w:cs="Arial"/>
                <w:sz w:val="22"/>
                <w:szCs w:val="22"/>
              </w:rPr>
              <w:t>i</w:t>
            </w:r>
            <w:proofErr w:type="spellEnd"/>
            <w:r w:rsidRPr="008E5841">
              <w:rPr>
                <w:rFonts w:ascii="Arial Narrow" w:hAnsi="Arial Narrow" w:cs="Arial"/>
                <w:sz w:val="22"/>
                <w:szCs w:val="22"/>
              </w:rPr>
              <w:t xml:space="preserve"> </w:t>
            </w:r>
            <w:proofErr w:type="spellStart"/>
            <w:r w:rsidRPr="008E5841">
              <w:rPr>
                <w:rFonts w:ascii="Arial Narrow" w:hAnsi="Arial Narrow" w:cs="Arial"/>
                <w:sz w:val="22"/>
                <w:szCs w:val="22"/>
              </w:rPr>
              <w:t>politika</w:t>
            </w:r>
            <w:proofErr w:type="spellEnd"/>
            <w:r w:rsidR="00464762">
              <w:rPr>
                <w:rFonts w:ascii="Arial Narrow" w:hAnsi="Arial Narrow" w:cs="Arial"/>
                <w:sz w:val="22"/>
                <w:szCs w:val="22"/>
              </w:rPr>
              <w:t xml:space="preserve"> EU</w:t>
            </w:r>
          </w:p>
        </w:tc>
        <w:tc>
          <w:tcPr>
            <w:tcW w:w="1370" w:type="dxa"/>
            <w:tcBorders>
              <w:top w:val="single" w:sz="8" w:space="0" w:color="000000"/>
              <w:left w:val="single" w:sz="8" w:space="0" w:color="000000"/>
              <w:bottom w:val="single" w:sz="8" w:space="0" w:color="000000"/>
              <w:right w:val="single" w:sz="8" w:space="0" w:color="000000"/>
            </w:tcBorders>
          </w:tcPr>
          <w:p w14:paraId="38F876B4" w14:textId="18FB6468"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741DDF30" w14:textId="77777777" w:rsidTr="0048589F">
        <w:trPr>
          <w:trHeight w:hRule="exact" w:val="478"/>
        </w:trPr>
        <w:tc>
          <w:tcPr>
            <w:tcW w:w="1410" w:type="dxa"/>
            <w:tcBorders>
              <w:top w:val="single" w:sz="8" w:space="0" w:color="000000"/>
              <w:left w:val="single" w:sz="8" w:space="0" w:color="000000"/>
              <w:bottom w:val="single" w:sz="8" w:space="0" w:color="000000"/>
              <w:right w:val="single" w:sz="8" w:space="0" w:color="000000"/>
            </w:tcBorders>
          </w:tcPr>
          <w:p w14:paraId="1384113D" w14:textId="62BD4EE3" w:rsidR="008E5841" w:rsidRPr="00235B1D" w:rsidRDefault="008E5841" w:rsidP="008E5841">
            <w:pPr>
              <w:pStyle w:val="ListParagraph"/>
              <w:widowControl w:val="0"/>
              <w:numPr>
                <w:ilvl w:val="0"/>
                <w:numId w:val="25"/>
              </w:numPr>
              <w:autoSpaceDE w:val="0"/>
              <w:autoSpaceDN w:val="0"/>
              <w:adjustRightInd w:val="0"/>
              <w:ind w:right="327"/>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14B3DC0" w14:textId="3795054D" w:rsidR="008E5841" w:rsidRPr="006C7A62" w:rsidRDefault="00464762" w:rsidP="008E5841">
            <w:pPr>
              <w:widowControl w:val="0"/>
              <w:autoSpaceDE w:val="0"/>
              <w:autoSpaceDN w:val="0"/>
              <w:adjustRightInd w:val="0"/>
              <w:ind w:left="114"/>
              <w:rPr>
                <w:rFonts w:ascii="Arial" w:hAnsi="Arial" w:cs="Arial"/>
                <w:sz w:val="20"/>
                <w:szCs w:val="20"/>
              </w:rPr>
            </w:pPr>
            <w:r>
              <w:rPr>
                <w:rFonts w:ascii="Arial" w:hAnsi="Arial" w:cs="Arial"/>
                <w:sz w:val="20"/>
                <w:szCs w:val="20"/>
              </w:rPr>
              <w:t>29</w:t>
            </w:r>
            <w:r w:rsidR="008130AA">
              <w:rPr>
                <w:rFonts w:ascii="Arial" w:hAnsi="Arial" w:cs="Arial"/>
                <w:sz w:val="20"/>
                <w:szCs w:val="20"/>
              </w:rPr>
              <w:t>.05.</w:t>
            </w:r>
            <w:r>
              <w:rPr>
                <w:rFonts w:ascii="Arial" w:hAnsi="Arial" w:cs="Arial"/>
                <w:sz w:val="20"/>
                <w:szCs w:val="20"/>
              </w:rPr>
              <w:t>2024.</w:t>
            </w:r>
            <w:r w:rsidR="008130AA"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AD7564B" w14:textId="77777777" w:rsidR="008E5841" w:rsidRDefault="008E5841" w:rsidP="008E5841">
            <w:pPr>
              <w:widowControl w:val="0"/>
              <w:autoSpaceDE w:val="0"/>
              <w:autoSpaceDN w:val="0"/>
              <w:adjustRightInd w:val="0"/>
              <w:rPr>
                <w:rFonts w:ascii="Arial Narrow" w:hAnsi="Arial Narrow"/>
                <w:sz w:val="22"/>
                <w:szCs w:val="22"/>
              </w:rPr>
            </w:pPr>
            <w:proofErr w:type="spellStart"/>
            <w:r w:rsidRPr="008E5841">
              <w:rPr>
                <w:rFonts w:ascii="Arial Narrow" w:hAnsi="Arial Narrow"/>
                <w:sz w:val="22"/>
                <w:szCs w:val="22"/>
              </w:rPr>
              <w:t>Međunarodni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akteri</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i</w:t>
            </w:r>
            <w:proofErr w:type="spellEnd"/>
            <w:r w:rsidRPr="008E5841">
              <w:rPr>
                <w:rFonts w:ascii="Arial Narrow" w:hAnsi="Arial Narrow"/>
                <w:sz w:val="22"/>
                <w:szCs w:val="22"/>
              </w:rPr>
              <w:t xml:space="preserve"> EU</w:t>
            </w:r>
          </w:p>
          <w:p w14:paraId="2E8CC90A" w14:textId="20AE5E79" w:rsidR="00464762" w:rsidRPr="008E5841" w:rsidRDefault="00464762" w:rsidP="008E5841">
            <w:pPr>
              <w:widowControl w:val="0"/>
              <w:autoSpaceDE w:val="0"/>
              <w:autoSpaceDN w:val="0"/>
              <w:adjustRightInd w:val="0"/>
              <w:rPr>
                <w:rFonts w:ascii="Arial" w:hAnsi="Arial" w:cs="Arial"/>
                <w:sz w:val="22"/>
                <w:szCs w:val="22"/>
              </w:rPr>
            </w:pPr>
            <w:r>
              <w:rPr>
                <w:rFonts w:ascii="Arial Narrow" w:hAnsi="Arial Narrow"/>
                <w:sz w:val="22"/>
                <w:szCs w:val="22"/>
              </w:rPr>
              <w:t>ONLINE SEDMICA</w:t>
            </w:r>
          </w:p>
        </w:tc>
        <w:tc>
          <w:tcPr>
            <w:tcW w:w="2134" w:type="dxa"/>
            <w:tcBorders>
              <w:top w:val="single" w:sz="8" w:space="0" w:color="000000"/>
              <w:left w:val="single" w:sz="8" w:space="0" w:color="000000"/>
              <w:bottom w:val="single" w:sz="8" w:space="0" w:color="000000"/>
              <w:right w:val="single" w:sz="8" w:space="0" w:color="000000"/>
            </w:tcBorders>
          </w:tcPr>
          <w:p w14:paraId="6A0959C0" w14:textId="5D202140" w:rsidR="008E5841" w:rsidRPr="008E5841" w:rsidRDefault="008E5841" w:rsidP="008E5841">
            <w:pPr>
              <w:widowControl w:val="0"/>
              <w:autoSpaceDE w:val="0"/>
              <w:autoSpaceDN w:val="0"/>
              <w:adjustRightInd w:val="0"/>
              <w:ind w:left="97"/>
              <w:rPr>
                <w:rFonts w:ascii="Arial Narrow" w:hAnsi="Arial Narrow" w:cs="Arial"/>
                <w:sz w:val="22"/>
                <w:szCs w:val="22"/>
              </w:rPr>
            </w:pPr>
            <w:r w:rsidRPr="008E5841">
              <w:rPr>
                <w:rFonts w:ascii="Arial Narrow" w:hAnsi="Arial Narrow"/>
                <w:sz w:val="22"/>
                <w:szCs w:val="22"/>
              </w:rPr>
              <w:t xml:space="preserve">Analiza </w:t>
            </w:r>
            <w:proofErr w:type="spellStart"/>
            <w:r w:rsidRPr="008E5841">
              <w:rPr>
                <w:rFonts w:ascii="Arial Narrow" w:hAnsi="Arial Narrow"/>
                <w:sz w:val="22"/>
                <w:szCs w:val="22"/>
              </w:rPr>
              <w:t>slučaja</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37E1FFC4" w14:textId="59241ACB"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305CFE14" w14:textId="77777777" w:rsidTr="0048589F">
        <w:trPr>
          <w:trHeight w:hRule="exact" w:val="480"/>
        </w:trPr>
        <w:tc>
          <w:tcPr>
            <w:tcW w:w="1410" w:type="dxa"/>
            <w:tcBorders>
              <w:top w:val="single" w:sz="8" w:space="0" w:color="000000"/>
              <w:left w:val="single" w:sz="8" w:space="0" w:color="000000"/>
              <w:bottom w:val="single" w:sz="8" w:space="0" w:color="000000"/>
              <w:right w:val="single" w:sz="8" w:space="0" w:color="000000"/>
            </w:tcBorders>
          </w:tcPr>
          <w:p w14:paraId="077CCFEC" w14:textId="1388386E" w:rsidR="008E5841" w:rsidRPr="00235B1D" w:rsidRDefault="008E5841" w:rsidP="008E5841">
            <w:pPr>
              <w:pStyle w:val="ListParagraph"/>
              <w:widowControl w:val="0"/>
              <w:numPr>
                <w:ilvl w:val="0"/>
                <w:numId w:val="25"/>
              </w:numPr>
              <w:autoSpaceDE w:val="0"/>
              <w:autoSpaceDN w:val="0"/>
              <w:adjustRightInd w:val="0"/>
              <w:ind w:right="327"/>
              <w:jc w:val="center"/>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5A414854" w14:textId="401AD586" w:rsidR="008E5841" w:rsidRPr="006C7A62" w:rsidRDefault="008130AA" w:rsidP="008E5841">
            <w:pPr>
              <w:widowControl w:val="0"/>
              <w:autoSpaceDE w:val="0"/>
              <w:autoSpaceDN w:val="0"/>
              <w:adjustRightInd w:val="0"/>
              <w:ind w:left="114"/>
              <w:rPr>
                <w:rFonts w:ascii="Arial" w:hAnsi="Arial" w:cs="Arial"/>
                <w:sz w:val="20"/>
                <w:szCs w:val="20"/>
              </w:rPr>
            </w:pPr>
            <w:r>
              <w:rPr>
                <w:rFonts w:ascii="Arial" w:hAnsi="Arial" w:cs="Arial"/>
                <w:sz w:val="20"/>
                <w:szCs w:val="20"/>
              </w:rPr>
              <w:t>0</w:t>
            </w:r>
            <w:r w:rsidR="00464762">
              <w:rPr>
                <w:rFonts w:ascii="Arial" w:hAnsi="Arial" w:cs="Arial"/>
                <w:sz w:val="20"/>
                <w:szCs w:val="20"/>
              </w:rPr>
              <w:t>5</w:t>
            </w:r>
            <w:r>
              <w:rPr>
                <w:rFonts w:ascii="Arial" w:hAnsi="Arial" w:cs="Arial"/>
                <w:sz w:val="20"/>
                <w:szCs w:val="20"/>
              </w:rPr>
              <w:t>.06.</w:t>
            </w:r>
            <w:r w:rsidR="00464762">
              <w:rPr>
                <w:rFonts w:ascii="Arial" w:hAnsi="Arial" w:cs="Arial"/>
                <w:sz w:val="20"/>
                <w:szCs w:val="20"/>
              </w:rPr>
              <w:t>2024.</w:t>
            </w:r>
            <w:r w:rsidRPr="008130AA">
              <w:rPr>
                <w:rFonts w:ascii="Arial" w:hAnsi="Arial" w:cs="Arial"/>
                <w:sz w:val="20"/>
                <w:szCs w:val="20"/>
              </w:rPr>
              <w:t xml:space="preserve"> 16:00-18:30</w:t>
            </w:r>
          </w:p>
        </w:tc>
        <w:tc>
          <w:tcPr>
            <w:tcW w:w="4223" w:type="dxa"/>
            <w:tcBorders>
              <w:top w:val="single" w:sz="8" w:space="0" w:color="000000"/>
              <w:left w:val="single" w:sz="8" w:space="0" w:color="000000"/>
              <w:bottom w:val="single" w:sz="8" w:space="0" w:color="000000"/>
              <w:right w:val="single" w:sz="8" w:space="0" w:color="000000"/>
            </w:tcBorders>
          </w:tcPr>
          <w:p w14:paraId="07FCA87E" w14:textId="77777777" w:rsidR="008E5841" w:rsidRDefault="008E5841" w:rsidP="008E5841">
            <w:pPr>
              <w:widowControl w:val="0"/>
              <w:autoSpaceDE w:val="0"/>
              <w:autoSpaceDN w:val="0"/>
              <w:adjustRightInd w:val="0"/>
              <w:rPr>
                <w:rFonts w:ascii="Arial Narrow" w:hAnsi="Arial Narrow"/>
                <w:sz w:val="22"/>
                <w:szCs w:val="22"/>
              </w:rPr>
            </w:pPr>
            <w:proofErr w:type="spellStart"/>
            <w:r w:rsidRPr="008E5841">
              <w:rPr>
                <w:rFonts w:ascii="Arial Narrow" w:hAnsi="Arial Narrow"/>
                <w:sz w:val="22"/>
                <w:szCs w:val="22"/>
              </w:rPr>
              <w:t>Teorije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vanjske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politike</w:t>
            </w:r>
            <w:proofErr w:type="spellEnd"/>
            <w:r w:rsidRPr="008E5841">
              <w:rPr>
                <w:rFonts w:ascii="Arial Narrow" w:hAnsi="Arial Narrow"/>
                <w:sz w:val="22"/>
                <w:szCs w:val="22"/>
              </w:rPr>
              <w:t xml:space="preserve"> EU</w:t>
            </w:r>
            <w:r w:rsidR="008130AA">
              <w:rPr>
                <w:rFonts w:ascii="Arial Narrow" w:hAnsi="Arial Narrow"/>
                <w:sz w:val="22"/>
                <w:szCs w:val="22"/>
              </w:rPr>
              <w:t xml:space="preserve"> </w:t>
            </w:r>
          </w:p>
          <w:p w14:paraId="1580B62E" w14:textId="0E74BC16" w:rsidR="008130AA" w:rsidRPr="008E5841" w:rsidRDefault="008130AA" w:rsidP="008E5841">
            <w:pPr>
              <w:widowControl w:val="0"/>
              <w:autoSpaceDE w:val="0"/>
              <w:autoSpaceDN w:val="0"/>
              <w:adjustRightInd w:val="0"/>
              <w:rPr>
                <w:rFonts w:ascii="Arial" w:hAnsi="Arial" w:cs="Arial"/>
                <w:sz w:val="22"/>
                <w:szCs w:val="22"/>
              </w:rPr>
            </w:pPr>
            <w:r>
              <w:rPr>
                <w:rFonts w:ascii="Arial Narrow" w:hAnsi="Arial Narrow"/>
                <w:sz w:val="22"/>
                <w:szCs w:val="22"/>
              </w:rPr>
              <w:t>ONLINE SEDMICA</w:t>
            </w:r>
          </w:p>
        </w:tc>
        <w:tc>
          <w:tcPr>
            <w:tcW w:w="2134" w:type="dxa"/>
            <w:tcBorders>
              <w:top w:val="single" w:sz="8" w:space="0" w:color="000000"/>
              <w:left w:val="single" w:sz="8" w:space="0" w:color="000000"/>
              <w:bottom w:val="single" w:sz="8" w:space="0" w:color="000000"/>
              <w:right w:val="single" w:sz="8" w:space="0" w:color="000000"/>
            </w:tcBorders>
          </w:tcPr>
          <w:p w14:paraId="05D9B943" w14:textId="34A88910" w:rsidR="008E5841" w:rsidRPr="008E5841" w:rsidRDefault="008E5841" w:rsidP="008E5841">
            <w:pPr>
              <w:widowControl w:val="0"/>
              <w:autoSpaceDE w:val="0"/>
              <w:autoSpaceDN w:val="0"/>
              <w:adjustRightInd w:val="0"/>
              <w:rPr>
                <w:rFonts w:ascii="Arial Narrow" w:hAnsi="Arial Narrow" w:cs="Arial"/>
                <w:sz w:val="22"/>
                <w:szCs w:val="22"/>
              </w:rPr>
            </w:pPr>
            <w:proofErr w:type="spellStart"/>
            <w:r w:rsidRPr="008E5841">
              <w:rPr>
                <w:rFonts w:ascii="Arial Narrow" w:hAnsi="Arial Narrow"/>
                <w:sz w:val="22"/>
                <w:szCs w:val="22"/>
              </w:rPr>
              <w:t>Pregled</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aktuelnosti</w:t>
            </w:r>
            <w:proofErr w:type="spellEnd"/>
            <w:r w:rsidRPr="008E5841">
              <w:rPr>
                <w:rFonts w:ascii="Arial Narrow" w:hAnsi="Arial Narrow"/>
                <w:sz w:val="22"/>
                <w:szCs w:val="22"/>
              </w:rPr>
              <w:t xml:space="preserve"> – </w:t>
            </w:r>
            <w:proofErr w:type="spellStart"/>
            <w:r w:rsidRPr="008E5841">
              <w:rPr>
                <w:rFonts w:ascii="Arial Narrow" w:hAnsi="Arial Narrow"/>
                <w:sz w:val="22"/>
                <w:szCs w:val="22"/>
              </w:rPr>
              <w:t>studentske</w:t>
            </w:r>
            <w:proofErr w:type="spellEnd"/>
            <w:r w:rsidRPr="008E5841">
              <w:rPr>
                <w:rFonts w:ascii="Arial Narrow" w:hAnsi="Arial Narrow"/>
                <w:sz w:val="22"/>
                <w:szCs w:val="22"/>
              </w:rPr>
              <w:t xml:space="preserve"> </w:t>
            </w:r>
            <w:proofErr w:type="spellStart"/>
            <w:r w:rsidRPr="008E5841">
              <w:rPr>
                <w:rFonts w:ascii="Arial Narrow" w:hAnsi="Arial Narrow"/>
                <w:sz w:val="22"/>
                <w:szCs w:val="22"/>
              </w:rPr>
              <w:t>prezentacije</w:t>
            </w:r>
            <w:proofErr w:type="spellEnd"/>
          </w:p>
        </w:tc>
        <w:tc>
          <w:tcPr>
            <w:tcW w:w="1370" w:type="dxa"/>
            <w:tcBorders>
              <w:top w:val="single" w:sz="8" w:space="0" w:color="000000"/>
              <w:left w:val="single" w:sz="8" w:space="0" w:color="000000"/>
              <w:bottom w:val="single" w:sz="8" w:space="0" w:color="000000"/>
              <w:right w:val="single" w:sz="8" w:space="0" w:color="000000"/>
            </w:tcBorders>
          </w:tcPr>
          <w:p w14:paraId="0CA4FBCF" w14:textId="1917DB59" w:rsidR="008E5841" w:rsidRPr="006C7A62" w:rsidRDefault="008E5841" w:rsidP="008E5841">
            <w:pPr>
              <w:widowControl w:val="0"/>
              <w:autoSpaceDE w:val="0"/>
              <w:autoSpaceDN w:val="0"/>
              <w:adjustRightInd w:val="0"/>
              <w:ind w:left="114"/>
              <w:rPr>
                <w:rFonts w:ascii="Arial" w:hAnsi="Arial" w:cs="Arial"/>
                <w:sz w:val="20"/>
                <w:szCs w:val="20"/>
              </w:rPr>
            </w:pPr>
          </w:p>
        </w:tc>
      </w:tr>
      <w:tr w:rsidR="008E5841" w:rsidRPr="006C7A62" w14:paraId="1DA37F45" w14:textId="77777777" w:rsidTr="009C4653">
        <w:trPr>
          <w:trHeight w:hRule="exact" w:val="481"/>
        </w:trPr>
        <w:tc>
          <w:tcPr>
            <w:tcW w:w="1410" w:type="dxa"/>
            <w:tcBorders>
              <w:top w:val="single" w:sz="8" w:space="0" w:color="000000"/>
              <w:left w:val="single" w:sz="8" w:space="0" w:color="000000"/>
              <w:bottom w:val="single" w:sz="8" w:space="0" w:color="000000"/>
              <w:right w:val="single" w:sz="8" w:space="0" w:color="000000"/>
            </w:tcBorders>
            <w:shd w:val="clear" w:color="auto" w:fill="CCCCCC"/>
          </w:tcPr>
          <w:p w14:paraId="2740AD19" w14:textId="77777777" w:rsidR="008E5841" w:rsidRPr="00235B1D" w:rsidRDefault="008E5841" w:rsidP="008E5841">
            <w:pPr>
              <w:widowControl w:val="0"/>
              <w:autoSpaceDE w:val="0"/>
              <w:autoSpaceDN w:val="0"/>
              <w:adjustRightInd w:val="0"/>
              <w:rPr>
                <w:rFonts w:ascii="Arial" w:hAnsi="Arial" w:cs="Arial"/>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73D5239" w14:textId="54DC9464" w:rsidR="008E5841" w:rsidRPr="006C7A62" w:rsidRDefault="008E5841" w:rsidP="008E5841">
            <w:pPr>
              <w:widowControl w:val="0"/>
              <w:autoSpaceDE w:val="0"/>
              <w:autoSpaceDN w:val="0"/>
              <w:adjustRightInd w:val="0"/>
              <w:rPr>
                <w:rFonts w:ascii="Arial" w:hAnsi="Arial" w:cs="Arial"/>
                <w:sz w:val="20"/>
                <w:szCs w:val="20"/>
              </w:rPr>
            </w:pPr>
          </w:p>
        </w:tc>
        <w:tc>
          <w:tcPr>
            <w:tcW w:w="4223" w:type="dxa"/>
            <w:tcBorders>
              <w:top w:val="single" w:sz="8" w:space="0" w:color="000000"/>
              <w:left w:val="single" w:sz="8" w:space="0" w:color="000000"/>
              <w:bottom w:val="single" w:sz="8" w:space="0" w:color="000000"/>
              <w:right w:val="single" w:sz="8" w:space="0" w:color="000000"/>
            </w:tcBorders>
            <w:shd w:val="clear" w:color="auto" w:fill="CCCCCC"/>
          </w:tcPr>
          <w:p w14:paraId="36E9437F" w14:textId="51CC70EA" w:rsidR="008E5841" w:rsidRPr="006C7A62" w:rsidRDefault="008E5841" w:rsidP="008E5841">
            <w:pPr>
              <w:widowControl w:val="0"/>
              <w:autoSpaceDE w:val="0"/>
              <w:autoSpaceDN w:val="0"/>
              <w:adjustRightInd w:val="0"/>
              <w:ind w:left="1178"/>
              <w:rPr>
                <w:rFonts w:ascii="Arial" w:hAnsi="Arial" w:cs="Arial"/>
                <w:sz w:val="20"/>
                <w:szCs w:val="20"/>
              </w:rPr>
            </w:pPr>
            <w:r>
              <w:rPr>
                <w:rFonts w:ascii="Arial" w:hAnsi="Arial" w:cs="Arial"/>
                <w:sz w:val="20"/>
                <w:szCs w:val="20"/>
              </w:rPr>
              <w:t>ZAVRŠNI ISPIT</w:t>
            </w:r>
          </w:p>
        </w:tc>
        <w:tc>
          <w:tcPr>
            <w:tcW w:w="2134" w:type="dxa"/>
            <w:tcBorders>
              <w:top w:val="single" w:sz="8" w:space="0" w:color="000000"/>
              <w:left w:val="single" w:sz="8" w:space="0" w:color="000000"/>
              <w:bottom w:val="single" w:sz="8" w:space="0" w:color="000000"/>
              <w:right w:val="single" w:sz="8" w:space="0" w:color="000000"/>
            </w:tcBorders>
            <w:shd w:val="clear" w:color="auto" w:fill="CCCCCC"/>
          </w:tcPr>
          <w:p w14:paraId="2DCF2F50" w14:textId="77777777" w:rsidR="008E5841" w:rsidRPr="006C7A62" w:rsidRDefault="008E5841" w:rsidP="008E5841">
            <w:pPr>
              <w:widowControl w:val="0"/>
              <w:autoSpaceDE w:val="0"/>
              <w:autoSpaceDN w:val="0"/>
              <w:adjustRightInd w:val="0"/>
              <w:rPr>
                <w:rFonts w:ascii="Arial" w:hAnsi="Arial" w:cs="Arial"/>
                <w:sz w:val="20"/>
                <w:szCs w:val="20"/>
              </w:rPr>
            </w:pPr>
          </w:p>
        </w:tc>
        <w:tc>
          <w:tcPr>
            <w:tcW w:w="1370" w:type="dxa"/>
            <w:tcBorders>
              <w:top w:val="single" w:sz="8" w:space="0" w:color="000000"/>
              <w:left w:val="single" w:sz="8" w:space="0" w:color="000000"/>
              <w:bottom w:val="single" w:sz="8" w:space="0" w:color="000000"/>
              <w:right w:val="single" w:sz="8" w:space="0" w:color="000000"/>
            </w:tcBorders>
            <w:shd w:val="clear" w:color="auto" w:fill="CCCCCC"/>
          </w:tcPr>
          <w:p w14:paraId="0056D12E" w14:textId="77777777" w:rsidR="008E5841" w:rsidRPr="006C7A62" w:rsidRDefault="008E5841" w:rsidP="008E5841">
            <w:pPr>
              <w:widowControl w:val="0"/>
              <w:autoSpaceDE w:val="0"/>
              <w:autoSpaceDN w:val="0"/>
              <w:adjustRightInd w:val="0"/>
              <w:rPr>
                <w:rFonts w:ascii="Arial" w:hAnsi="Arial" w:cs="Arial"/>
                <w:sz w:val="20"/>
                <w:szCs w:val="20"/>
              </w:rPr>
            </w:pPr>
          </w:p>
        </w:tc>
      </w:tr>
    </w:tbl>
    <w:p w14:paraId="24563E54" w14:textId="77777777" w:rsidR="00F53463" w:rsidRPr="006C7A62" w:rsidRDefault="00F53463" w:rsidP="00F53463">
      <w:pPr>
        <w:rPr>
          <w:rFonts w:ascii="Arial" w:hAnsi="Arial" w:cs="Arial"/>
          <w:sz w:val="20"/>
          <w:szCs w:val="20"/>
        </w:rPr>
      </w:pPr>
    </w:p>
    <w:p w14:paraId="1BA1F096" w14:textId="77777777" w:rsidR="00F53463" w:rsidRPr="006C7A62" w:rsidRDefault="00F53463" w:rsidP="00F53463">
      <w:pPr>
        <w:rPr>
          <w:rFonts w:ascii="Arial" w:hAnsi="Arial" w:cs="Arial"/>
          <w:sz w:val="20"/>
          <w:szCs w:val="20"/>
        </w:rPr>
      </w:pPr>
    </w:p>
    <w:p w14:paraId="65DA0974" w14:textId="77777777" w:rsidR="00F53463" w:rsidRDefault="00F53463"/>
    <w:sectPr w:rsidR="00F53463" w:rsidSect="00156B78">
      <w:head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F019" w14:textId="77777777" w:rsidR="0082365C" w:rsidRDefault="0082365C" w:rsidP="00156B78">
      <w:r>
        <w:separator/>
      </w:r>
    </w:p>
  </w:endnote>
  <w:endnote w:type="continuationSeparator" w:id="0">
    <w:p w14:paraId="32DF5F2B" w14:textId="77777777" w:rsidR="0082365C" w:rsidRDefault="0082365C" w:rsidP="001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IBNAHJ+TimesNew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F830" w14:textId="77777777" w:rsidR="0082365C" w:rsidRDefault="0082365C" w:rsidP="00156B78">
      <w:r>
        <w:separator/>
      </w:r>
    </w:p>
  </w:footnote>
  <w:footnote w:type="continuationSeparator" w:id="0">
    <w:p w14:paraId="1D23635C" w14:textId="77777777" w:rsidR="0082365C" w:rsidRDefault="0082365C" w:rsidP="00156B78">
      <w:r>
        <w:continuationSeparator/>
      </w:r>
    </w:p>
  </w:footnote>
  <w:footnote w:id="1">
    <w:p w14:paraId="4B9576CA" w14:textId="77777777" w:rsidR="008E5841" w:rsidRPr="00156B78" w:rsidRDefault="008E5841" w:rsidP="00156B78">
      <w:pPr>
        <w:pStyle w:val="FootnoteText"/>
        <w:jc w:val="both"/>
        <w:rPr>
          <w:lang w:val="bs-Latn-BA"/>
        </w:rPr>
      </w:pPr>
      <w:r>
        <w:rPr>
          <w:rStyle w:val="FootnoteReference"/>
        </w:rPr>
        <w:footnoteRef/>
      </w:r>
      <w:r>
        <w:t xml:space="preserve"> </w:t>
      </w:r>
      <w:r w:rsidRPr="00156B78">
        <w:rPr>
          <w:rStyle w:val="Strong"/>
          <w:rFonts w:ascii="Arial" w:hAnsi="Arial" w:cs="Arial"/>
          <w:b w:val="0"/>
          <w:color w:val="000000"/>
          <w:sz w:val="16"/>
          <w:szCs w:val="18"/>
        </w:rPr>
        <w:t>Struktura bodova i bodovni kriterij za svaki nastavni predmet utvrduje vijece organizacione jedinice prije pocetka studijske godine u kojoj se izvodi nastava iz nastavnog predmeta u skladu sa clanom 64. st.6 Zakona o visokom obrazovanju Kantona Sarajevo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395"/>
      <w:gridCol w:w="1661"/>
    </w:tblGrid>
    <w:tr w:rsidR="0048589F" w14:paraId="624BDBD1" w14:textId="77777777" w:rsidTr="0048589F">
      <w:trPr>
        <w:cantSplit/>
        <w:trHeight w:val="564"/>
      </w:trPr>
      <w:tc>
        <w:tcPr>
          <w:tcW w:w="4083" w:type="pct"/>
          <w:vMerge w:val="restart"/>
          <w:tcBorders>
            <w:top w:val="single" w:sz="4" w:space="0" w:color="auto"/>
            <w:left w:val="single" w:sz="4" w:space="0" w:color="auto"/>
            <w:right w:val="single" w:sz="4" w:space="0" w:color="auto"/>
          </w:tcBorders>
          <w:vAlign w:val="center"/>
        </w:tcPr>
        <w:p w14:paraId="68879509" w14:textId="51DD7F79" w:rsidR="0048589F" w:rsidRPr="00ED5C2C" w:rsidRDefault="0048589F" w:rsidP="00311603">
          <w:pPr>
            <w:jc w:val="center"/>
            <w:rPr>
              <w:rFonts w:ascii="Calibri" w:hAnsi="Calibri" w:cs="Calibri"/>
              <w:b/>
              <w:sz w:val="28"/>
              <w:szCs w:val="28"/>
            </w:rPr>
          </w:pPr>
          <w:r w:rsidRPr="00281591">
            <w:rPr>
              <w:rFonts w:ascii="Calibri" w:hAnsi="Calibri" w:cs="Calibri"/>
              <w:b/>
              <w:color w:val="7F7F7F"/>
              <w:lang w:val="de-DE"/>
            </w:rPr>
            <w:t xml:space="preserve">UNIVERZITET U SARAJEVU – </w:t>
          </w:r>
          <w:r w:rsidR="00311603">
            <w:rPr>
              <w:rFonts w:ascii="Calibri" w:hAnsi="Calibri" w:cs="Calibri"/>
              <w:b/>
              <w:color w:val="7F7F7F"/>
              <w:lang w:val="de-DE"/>
            </w:rPr>
            <w:t>FAKULTET POLITIČKIH NAUKA</w:t>
          </w:r>
          <w:r w:rsidRPr="00281591">
            <w:rPr>
              <w:rFonts w:ascii="Calibri" w:hAnsi="Calibri" w:cs="Calibri"/>
              <w:b/>
              <w:color w:val="7F7F7F"/>
              <w:lang w:val="de-DE"/>
            </w:rPr>
            <w:t xml:space="preserve"> </w:t>
          </w:r>
          <w:r w:rsidR="00311603">
            <w:rPr>
              <w:rFonts w:ascii="Calibri" w:hAnsi="Calibri" w:cs="Calibri"/>
              <w:b/>
              <w:color w:val="7F7F7F"/>
              <w:lang w:val="de-DE"/>
            </w:rPr>
            <w:t xml:space="preserve">Odsjek Politologija – usmjerenje </w:t>
          </w:r>
          <w:r w:rsidR="00A6643D">
            <w:rPr>
              <w:rFonts w:ascii="Calibri" w:hAnsi="Calibri" w:cs="Calibri"/>
              <w:b/>
              <w:color w:val="7F7F7F"/>
              <w:lang w:val="de-DE"/>
            </w:rPr>
            <w:t>Međunarodni odnosi i diplomatija</w:t>
          </w:r>
        </w:p>
      </w:tc>
      <w:tc>
        <w:tcPr>
          <w:tcW w:w="917" w:type="pct"/>
          <w:tcBorders>
            <w:top w:val="single" w:sz="4" w:space="0" w:color="auto"/>
            <w:left w:val="single" w:sz="4" w:space="0" w:color="auto"/>
            <w:right w:val="single" w:sz="4" w:space="0" w:color="auto"/>
          </w:tcBorders>
          <w:vAlign w:val="center"/>
        </w:tcPr>
        <w:p w14:paraId="346D5B14" w14:textId="77777777" w:rsidR="0048589F" w:rsidRPr="00ED5C2C" w:rsidRDefault="0048589F" w:rsidP="00156B78">
          <w:pPr>
            <w:jc w:val="center"/>
            <w:rPr>
              <w:rFonts w:ascii="Calibri" w:hAnsi="Calibri" w:cs="Calibri"/>
              <w:b/>
              <w:color w:val="4F81BD"/>
            </w:rPr>
          </w:pPr>
          <w:proofErr w:type="spellStart"/>
          <w:r w:rsidRPr="008F449E">
            <w:rPr>
              <w:rFonts w:ascii="Calibri" w:hAnsi="Calibri" w:cs="Calibri"/>
              <w:b/>
              <w:color w:val="4F81BD"/>
              <w:sz w:val="22"/>
            </w:rPr>
            <w:t>Obrazac</w:t>
          </w:r>
          <w:proofErr w:type="spellEnd"/>
          <w:r w:rsidRPr="008F449E">
            <w:rPr>
              <w:rFonts w:ascii="Calibri" w:hAnsi="Calibri" w:cs="Calibri"/>
              <w:b/>
              <w:color w:val="4F81BD"/>
              <w:sz w:val="22"/>
            </w:rPr>
            <w:t xml:space="preserve"> SP</w:t>
          </w:r>
          <w:r>
            <w:rPr>
              <w:rFonts w:ascii="Calibri" w:hAnsi="Calibri" w:cs="Calibri"/>
              <w:b/>
              <w:color w:val="4F81BD"/>
              <w:sz w:val="22"/>
            </w:rPr>
            <w:t>2</w:t>
          </w:r>
        </w:p>
      </w:tc>
    </w:tr>
    <w:tr w:rsidR="0048589F" w14:paraId="045B7AE1" w14:textId="77777777" w:rsidTr="0048589F">
      <w:trPr>
        <w:cantSplit/>
        <w:trHeight w:val="416"/>
      </w:trPr>
      <w:tc>
        <w:tcPr>
          <w:tcW w:w="4083" w:type="pct"/>
          <w:vMerge/>
          <w:tcBorders>
            <w:left w:val="single" w:sz="4" w:space="0" w:color="auto"/>
            <w:bottom w:val="single" w:sz="4" w:space="0" w:color="auto"/>
            <w:right w:val="single" w:sz="4" w:space="0" w:color="auto"/>
          </w:tcBorders>
          <w:vAlign w:val="center"/>
        </w:tcPr>
        <w:p w14:paraId="133CBAB1" w14:textId="77777777" w:rsidR="0048589F" w:rsidRDefault="0048589F" w:rsidP="0048589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BD2E302" w14:textId="77777777" w:rsidR="0048589F" w:rsidRPr="00ED5C2C" w:rsidRDefault="0048589F" w:rsidP="0048589F">
          <w:pPr>
            <w:pStyle w:val="Footer"/>
            <w:jc w:val="center"/>
            <w:rPr>
              <w:rFonts w:ascii="Calibri" w:hAnsi="Calibri" w:cs="Calibri"/>
            </w:rPr>
          </w:pPr>
          <w:proofErr w:type="spellStart"/>
          <w:r w:rsidRPr="008F449E">
            <w:rPr>
              <w:rFonts w:ascii="Calibri" w:hAnsi="Calibri" w:cs="Calibri"/>
              <w:sz w:val="20"/>
            </w:rPr>
            <w:t>Stranica</w:t>
          </w:r>
          <w:proofErr w:type="spellEnd"/>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2</w:t>
          </w:r>
          <w:r w:rsidRPr="008F449E">
            <w:rPr>
              <w:rFonts w:ascii="Calibri" w:hAnsi="Calibri" w:cs="Calibri"/>
              <w:b/>
              <w:bCs/>
              <w:sz w:val="20"/>
            </w:rPr>
            <w:fldChar w:fldCharType="end"/>
          </w:r>
          <w:r w:rsidRPr="008F449E">
            <w:rPr>
              <w:rFonts w:ascii="Calibri" w:hAnsi="Calibri" w:cs="Calibri"/>
              <w:sz w:val="20"/>
            </w:rPr>
            <w:t xml:space="preserve"> od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2</w:t>
          </w:r>
          <w:r w:rsidRPr="008F449E">
            <w:rPr>
              <w:rFonts w:ascii="Calibri" w:hAnsi="Calibri" w:cs="Calibri"/>
              <w:b/>
              <w:bCs/>
              <w:sz w:val="20"/>
            </w:rPr>
            <w:fldChar w:fldCharType="end"/>
          </w:r>
        </w:p>
      </w:tc>
    </w:tr>
  </w:tbl>
  <w:p w14:paraId="4485B13A" w14:textId="77777777" w:rsidR="0048589F" w:rsidRDefault="0048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898D" w14:textId="77777777" w:rsidR="0048589F" w:rsidRDefault="0048589F"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48589F" w14:paraId="3F009839"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13FC53C" w14:textId="19CAE560" w:rsidR="0048589F" w:rsidRPr="00281591" w:rsidRDefault="0048589F" w:rsidP="0048589F">
          <w:pPr>
            <w:rPr>
              <w:rFonts w:ascii="Calibri" w:hAnsi="Calibri" w:cs="Calibri"/>
              <w:b/>
              <w:color w:val="7F7F7F"/>
              <w:sz w:val="16"/>
              <w:lang w:val="de-DE"/>
            </w:rPr>
          </w:pPr>
          <w:r>
            <w:rPr>
              <w:rFonts w:ascii="Calibri" w:hAnsi="Calibri" w:cs="Calibri"/>
              <w:b/>
              <w:noProof/>
              <w:sz w:val="16"/>
              <w:lang w:val="bs-Latn-BA" w:eastAsia="bs-Latn-BA"/>
            </w:rPr>
            <w:drawing>
              <wp:inline distT="0" distB="0" distL="0" distR="0" wp14:anchorId="031640C3" wp14:editId="07BF2906">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281591">
            <w:rPr>
              <w:rFonts w:ascii="Calibri" w:hAnsi="Calibri" w:cs="Calibri"/>
              <w:b/>
              <w:sz w:val="16"/>
              <w:lang w:val="de-DE"/>
            </w:rPr>
            <w:t xml:space="preserve">                                                           </w:t>
          </w:r>
          <w:r>
            <w:rPr>
              <w:rFonts w:ascii="Calibri" w:hAnsi="Calibri" w:cs="Calibri"/>
              <w:b/>
              <w:noProof/>
              <w:sz w:val="16"/>
              <w:lang w:val="de-DE"/>
            </w:rPr>
            <w:t xml:space="preserve">                                                                       </w:t>
          </w:r>
          <w:r>
            <w:rPr>
              <w:rFonts w:ascii="Calibri" w:hAnsi="Calibri" w:cs="Calibri"/>
              <w:b/>
              <w:noProof/>
              <w:sz w:val="16"/>
              <w:lang w:val="de-DE"/>
            </w:rPr>
            <w:drawing>
              <wp:inline distT="0" distB="0" distL="0" distR="0" wp14:anchorId="24037B81" wp14:editId="34A5D1F1">
                <wp:extent cx="74295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281591">
            <w:rPr>
              <w:rFonts w:ascii="Calibri" w:hAnsi="Calibri" w:cs="Calibri"/>
              <w:b/>
              <w:sz w:val="16"/>
              <w:lang w:val="de-DE"/>
            </w:rPr>
            <w:t xml:space="preserve">                                                       </w:t>
          </w:r>
          <w:r>
            <w:rPr>
              <w:rFonts w:ascii="Calibri" w:hAnsi="Calibri" w:cs="Calibri"/>
              <w:b/>
              <w:noProof/>
              <w:sz w:val="16"/>
              <w:lang w:val="de-DE"/>
            </w:rPr>
            <w:t xml:space="preserve">                      </w:t>
          </w:r>
        </w:p>
        <w:p w14:paraId="267E4E90" w14:textId="2668665D" w:rsidR="0048589F" w:rsidRPr="00281591" w:rsidRDefault="0048589F" w:rsidP="0048589F">
          <w:pPr>
            <w:jc w:val="center"/>
            <w:rPr>
              <w:rFonts w:ascii="Calibri" w:hAnsi="Calibri" w:cs="Calibri"/>
              <w:b/>
              <w:caps/>
              <w:color w:val="7F7F7F"/>
              <w:sz w:val="16"/>
              <w:lang w:val="de-DE"/>
            </w:rPr>
          </w:pPr>
          <w:r w:rsidRPr="00281591">
            <w:rPr>
              <w:rFonts w:ascii="Calibri" w:hAnsi="Calibri" w:cs="Calibri"/>
              <w:b/>
              <w:color w:val="7F7F7F"/>
              <w:lang w:val="de-DE"/>
            </w:rPr>
            <w:t xml:space="preserve">UNIVERZITET U SARAJEVU – </w:t>
          </w:r>
          <w:r>
            <w:rPr>
              <w:rFonts w:ascii="Calibri" w:hAnsi="Calibri" w:cs="Calibri"/>
              <w:b/>
              <w:color w:val="7F7F7F"/>
              <w:lang w:val="de-DE"/>
            </w:rPr>
            <w:t>FAKULTET POLITIČKIH NAUKA</w:t>
          </w:r>
        </w:p>
        <w:p w14:paraId="5698B3E4" w14:textId="34BBE1E4" w:rsidR="0048589F" w:rsidRPr="00281591" w:rsidRDefault="0048589F" w:rsidP="00156B78">
          <w:pPr>
            <w:jc w:val="center"/>
            <w:rPr>
              <w:rFonts w:ascii="Calibri" w:hAnsi="Calibri" w:cs="Calibri"/>
              <w:b/>
              <w:sz w:val="28"/>
              <w:szCs w:val="28"/>
              <w:lang w:val="de-DE"/>
            </w:rPr>
          </w:pPr>
          <w:r>
            <w:rPr>
              <w:rFonts w:ascii="Calibri" w:hAnsi="Calibri" w:cs="Calibri"/>
              <w:b/>
              <w:sz w:val="22"/>
              <w:szCs w:val="28"/>
              <w:lang w:val="de-DE"/>
            </w:rPr>
            <w:t xml:space="preserve">Odsjek Politologije – usmjerenje </w:t>
          </w:r>
          <w:r w:rsidR="00A6643D">
            <w:rPr>
              <w:rFonts w:ascii="Calibri" w:hAnsi="Calibri" w:cs="Calibri"/>
              <w:b/>
              <w:sz w:val="22"/>
              <w:szCs w:val="28"/>
              <w:lang w:val="de-DE"/>
            </w:rPr>
            <w:t>Međunarodni odnosi i diplomatija</w:t>
          </w:r>
        </w:p>
      </w:tc>
      <w:tc>
        <w:tcPr>
          <w:tcW w:w="871" w:type="pct"/>
          <w:tcBorders>
            <w:top w:val="single" w:sz="4" w:space="0" w:color="auto"/>
            <w:left w:val="single" w:sz="4" w:space="0" w:color="auto"/>
            <w:right w:val="single" w:sz="4" w:space="0" w:color="auto"/>
          </w:tcBorders>
          <w:vAlign w:val="center"/>
        </w:tcPr>
        <w:p w14:paraId="3B3A19E7" w14:textId="77777777" w:rsidR="0048589F" w:rsidRPr="00ED5C2C" w:rsidRDefault="0048589F" w:rsidP="00156B78">
          <w:pPr>
            <w:jc w:val="center"/>
            <w:rPr>
              <w:rFonts w:ascii="Calibri" w:hAnsi="Calibri" w:cs="Calibri"/>
              <w:b/>
              <w:color w:val="4F81BD"/>
            </w:rPr>
          </w:pPr>
          <w:proofErr w:type="spellStart"/>
          <w:r w:rsidRPr="008F449E">
            <w:rPr>
              <w:rFonts w:ascii="Calibri" w:hAnsi="Calibri" w:cs="Calibri"/>
              <w:b/>
              <w:color w:val="4F81BD"/>
              <w:sz w:val="22"/>
            </w:rPr>
            <w:t>Obrazac</w:t>
          </w:r>
          <w:proofErr w:type="spellEnd"/>
          <w:r w:rsidRPr="008F449E">
            <w:rPr>
              <w:rFonts w:ascii="Calibri" w:hAnsi="Calibri" w:cs="Calibri"/>
              <w:b/>
              <w:color w:val="4F81BD"/>
              <w:sz w:val="22"/>
            </w:rPr>
            <w:t xml:space="preserve"> SP</w:t>
          </w:r>
          <w:r>
            <w:rPr>
              <w:rFonts w:ascii="Calibri" w:hAnsi="Calibri" w:cs="Calibri"/>
              <w:b/>
              <w:color w:val="4F81BD"/>
              <w:sz w:val="22"/>
            </w:rPr>
            <w:t>2</w:t>
          </w:r>
        </w:p>
      </w:tc>
    </w:tr>
    <w:tr w:rsidR="0048589F" w14:paraId="13A97A6A"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14DC8C5D" w14:textId="77777777" w:rsidR="0048589F" w:rsidRDefault="0048589F" w:rsidP="0048589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C019477" w14:textId="77777777" w:rsidR="0048589F" w:rsidRPr="00ED5C2C" w:rsidRDefault="0048589F" w:rsidP="0048589F">
          <w:pPr>
            <w:pStyle w:val="Footer"/>
            <w:jc w:val="center"/>
            <w:rPr>
              <w:rFonts w:ascii="Calibri" w:hAnsi="Calibri" w:cs="Calibri"/>
            </w:rPr>
          </w:pPr>
          <w:proofErr w:type="spellStart"/>
          <w:r w:rsidRPr="008F449E">
            <w:rPr>
              <w:rFonts w:ascii="Calibri" w:hAnsi="Calibri" w:cs="Calibri"/>
              <w:sz w:val="20"/>
            </w:rPr>
            <w:t>Stranica</w:t>
          </w:r>
          <w:proofErr w:type="spellEnd"/>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sidRPr="008F449E">
            <w:rPr>
              <w:rFonts w:ascii="Calibri" w:hAnsi="Calibri" w:cs="Calibri"/>
              <w:sz w:val="20"/>
            </w:rPr>
            <w:t xml:space="preserve"> od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p>
      </w:tc>
    </w:tr>
  </w:tbl>
  <w:p w14:paraId="67C9FE9C" w14:textId="77777777" w:rsidR="0048589F" w:rsidRDefault="0048589F"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4"/>
    <w:multiLevelType w:val="hybridMultilevel"/>
    <w:tmpl w:val="3A44CB26"/>
    <w:lvl w:ilvl="0" w:tplc="141A000F">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 w15:restartNumberingAfterBreak="0">
    <w:nsid w:val="06E51FFD"/>
    <w:multiLevelType w:val="hybridMultilevel"/>
    <w:tmpl w:val="E81278C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A624CE0"/>
    <w:multiLevelType w:val="hybridMultilevel"/>
    <w:tmpl w:val="C3B8E5C0"/>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 w15:restartNumberingAfterBreak="0">
    <w:nsid w:val="1F744ABC"/>
    <w:multiLevelType w:val="hybridMultilevel"/>
    <w:tmpl w:val="A770E7BE"/>
    <w:lvl w:ilvl="0" w:tplc="141A000F">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 w15:restartNumberingAfterBreak="0">
    <w:nsid w:val="1F7E69D1"/>
    <w:multiLevelType w:val="hybridMultilevel"/>
    <w:tmpl w:val="63CABD70"/>
    <w:lvl w:ilvl="0" w:tplc="101A000F">
      <w:start w:val="1"/>
      <w:numFmt w:val="decimal"/>
      <w:lvlText w:val="%1."/>
      <w:lvlJc w:val="left"/>
      <w:pPr>
        <w:ind w:left="754" w:hanging="360"/>
      </w:pPr>
      <w:rPr>
        <w:rFonts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5" w15:restartNumberingAfterBreak="0">
    <w:nsid w:val="252F329D"/>
    <w:multiLevelType w:val="hybridMultilevel"/>
    <w:tmpl w:val="B17C6CFC"/>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15:restartNumberingAfterBreak="0">
    <w:nsid w:val="2D640D20"/>
    <w:multiLevelType w:val="hybridMultilevel"/>
    <w:tmpl w:val="4DD8DF0E"/>
    <w:lvl w:ilvl="0" w:tplc="141A000F">
      <w:start w:val="1"/>
      <w:numFmt w:val="decimal"/>
      <w:lvlText w:val="%1."/>
      <w:lvlJc w:val="left"/>
      <w:pPr>
        <w:ind w:left="720" w:hanging="360"/>
      </w:p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2DF8344C"/>
    <w:multiLevelType w:val="hybridMultilevel"/>
    <w:tmpl w:val="76CE4B8A"/>
    <w:lvl w:ilvl="0" w:tplc="DC3C83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D7371"/>
    <w:multiLevelType w:val="hybridMultilevel"/>
    <w:tmpl w:val="06E84B1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30B258CE"/>
    <w:multiLevelType w:val="hybridMultilevel"/>
    <w:tmpl w:val="43FA371E"/>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 w15:restartNumberingAfterBreak="0">
    <w:nsid w:val="36046EBB"/>
    <w:multiLevelType w:val="hybridMultilevel"/>
    <w:tmpl w:val="531CE7D4"/>
    <w:lvl w:ilvl="0" w:tplc="ACF831AE">
      <w:start w:val="1"/>
      <w:numFmt w:val="decimal"/>
      <w:lvlText w:val="%1."/>
      <w:lvlJc w:val="left"/>
      <w:pPr>
        <w:ind w:left="387" w:hanging="360"/>
      </w:pPr>
      <w:rPr>
        <w:rFonts w:hint="default"/>
      </w:rPr>
    </w:lvl>
    <w:lvl w:ilvl="1" w:tplc="101A0019" w:tentative="1">
      <w:start w:val="1"/>
      <w:numFmt w:val="lowerLetter"/>
      <w:lvlText w:val="%2."/>
      <w:lvlJc w:val="left"/>
      <w:pPr>
        <w:ind w:left="1107" w:hanging="360"/>
      </w:pPr>
    </w:lvl>
    <w:lvl w:ilvl="2" w:tplc="101A001B" w:tentative="1">
      <w:start w:val="1"/>
      <w:numFmt w:val="lowerRoman"/>
      <w:lvlText w:val="%3."/>
      <w:lvlJc w:val="right"/>
      <w:pPr>
        <w:ind w:left="1827" w:hanging="180"/>
      </w:pPr>
    </w:lvl>
    <w:lvl w:ilvl="3" w:tplc="101A000F" w:tentative="1">
      <w:start w:val="1"/>
      <w:numFmt w:val="decimal"/>
      <w:lvlText w:val="%4."/>
      <w:lvlJc w:val="left"/>
      <w:pPr>
        <w:ind w:left="2547" w:hanging="360"/>
      </w:pPr>
    </w:lvl>
    <w:lvl w:ilvl="4" w:tplc="101A0019" w:tentative="1">
      <w:start w:val="1"/>
      <w:numFmt w:val="lowerLetter"/>
      <w:lvlText w:val="%5."/>
      <w:lvlJc w:val="left"/>
      <w:pPr>
        <w:ind w:left="3267" w:hanging="360"/>
      </w:pPr>
    </w:lvl>
    <w:lvl w:ilvl="5" w:tplc="101A001B" w:tentative="1">
      <w:start w:val="1"/>
      <w:numFmt w:val="lowerRoman"/>
      <w:lvlText w:val="%6."/>
      <w:lvlJc w:val="right"/>
      <w:pPr>
        <w:ind w:left="3987" w:hanging="180"/>
      </w:pPr>
    </w:lvl>
    <w:lvl w:ilvl="6" w:tplc="101A000F" w:tentative="1">
      <w:start w:val="1"/>
      <w:numFmt w:val="decimal"/>
      <w:lvlText w:val="%7."/>
      <w:lvlJc w:val="left"/>
      <w:pPr>
        <w:ind w:left="4707" w:hanging="360"/>
      </w:pPr>
    </w:lvl>
    <w:lvl w:ilvl="7" w:tplc="101A0019" w:tentative="1">
      <w:start w:val="1"/>
      <w:numFmt w:val="lowerLetter"/>
      <w:lvlText w:val="%8."/>
      <w:lvlJc w:val="left"/>
      <w:pPr>
        <w:ind w:left="5427" w:hanging="360"/>
      </w:pPr>
    </w:lvl>
    <w:lvl w:ilvl="8" w:tplc="101A001B" w:tentative="1">
      <w:start w:val="1"/>
      <w:numFmt w:val="lowerRoman"/>
      <w:lvlText w:val="%9."/>
      <w:lvlJc w:val="right"/>
      <w:pPr>
        <w:ind w:left="6147" w:hanging="180"/>
      </w:pPr>
    </w:lvl>
  </w:abstractNum>
  <w:abstractNum w:abstractNumId="11" w15:restartNumberingAfterBreak="0">
    <w:nsid w:val="3D1F0DB4"/>
    <w:multiLevelType w:val="hybridMultilevel"/>
    <w:tmpl w:val="C9044D96"/>
    <w:lvl w:ilvl="0" w:tplc="3FA89A26">
      <w:numFmt w:val="bullet"/>
      <w:lvlText w:val="-"/>
      <w:lvlJc w:val="left"/>
      <w:pPr>
        <w:ind w:left="720" w:hanging="360"/>
      </w:pPr>
      <w:rPr>
        <w:rFonts w:ascii="Arial" w:eastAsia="MS Mincho" w:hAnsi="Arial" w:cs="Arial"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42D63EB1"/>
    <w:multiLevelType w:val="hybridMultilevel"/>
    <w:tmpl w:val="594C4D04"/>
    <w:lvl w:ilvl="0" w:tplc="95AE984E">
      <w:start w:val="1"/>
      <w:numFmt w:val="bullet"/>
      <w:lvlText w:val="-"/>
      <w:lvlJc w:val="left"/>
      <w:pPr>
        <w:ind w:left="405" w:hanging="360"/>
      </w:pPr>
      <w:rPr>
        <w:rFonts w:ascii="Arial" w:eastAsia="Times New Roman" w:hAnsi="Arial" w:cs="Arial"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3" w15:restartNumberingAfterBreak="0">
    <w:nsid w:val="456E4FD3"/>
    <w:multiLevelType w:val="hybridMultilevel"/>
    <w:tmpl w:val="0E1C8E3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4CE52E77"/>
    <w:multiLevelType w:val="hybridMultilevel"/>
    <w:tmpl w:val="411E77E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57964BF9"/>
    <w:multiLevelType w:val="hybridMultilevel"/>
    <w:tmpl w:val="CC40655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15:restartNumberingAfterBreak="0">
    <w:nsid w:val="58DD4E5F"/>
    <w:multiLevelType w:val="hybridMultilevel"/>
    <w:tmpl w:val="ABC408BC"/>
    <w:lvl w:ilvl="0" w:tplc="101A0001">
      <w:start w:val="1"/>
      <w:numFmt w:val="bullet"/>
      <w:lvlText w:val=""/>
      <w:lvlJc w:val="left"/>
      <w:pPr>
        <w:ind w:left="754" w:hanging="360"/>
      </w:pPr>
      <w:rPr>
        <w:rFonts w:ascii="Symbol" w:hAnsi="Symbol"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17" w15:restartNumberingAfterBreak="0">
    <w:nsid w:val="609E65AE"/>
    <w:multiLevelType w:val="hybridMultilevel"/>
    <w:tmpl w:val="41EC484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3AC7CF0"/>
    <w:multiLevelType w:val="hybridMultilevel"/>
    <w:tmpl w:val="B9E4EB8E"/>
    <w:lvl w:ilvl="0" w:tplc="3FA89A26">
      <w:numFmt w:val="bullet"/>
      <w:lvlText w:val="-"/>
      <w:lvlJc w:val="left"/>
      <w:pPr>
        <w:ind w:left="420" w:hanging="360"/>
      </w:pPr>
      <w:rPr>
        <w:rFonts w:ascii="Arial" w:eastAsia="MS Mincho"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64DF7D3E"/>
    <w:multiLevelType w:val="hybridMultilevel"/>
    <w:tmpl w:val="068EDFAE"/>
    <w:lvl w:ilvl="0" w:tplc="141A000F">
      <w:start w:val="1"/>
      <w:numFmt w:val="decimal"/>
      <w:lvlText w:val="%1."/>
      <w:lvlJc w:val="left"/>
      <w:pPr>
        <w:ind w:left="720" w:hanging="360"/>
      </w:p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0" w15:restartNumberingAfterBreak="0">
    <w:nsid w:val="64E62441"/>
    <w:multiLevelType w:val="hybridMultilevel"/>
    <w:tmpl w:val="F5741B6E"/>
    <w:lvl w:ilvl="0" w:tplc="141A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4210E"/>
    <w:multiLevelType w:val="hybridMultilevel"/>
    <w:tmpl w:val="6EDC5EAA"/>
    <w:lvl w:ilvl="0" w:tplc="3FE21A26">
      <w:start w:val="1"/>
      <w:numFmt w:val="bullet"/>
      <w:lvlText w:val="-"/>
      <w:lvlJc w:val="left"/>
      <w:pPr>
        <w:ind w:left="405" w:hanging="360"/>
      </w:pPr>
      <w:rPr>
        <w:rFonts w:ascii="Arial" w:eastAsia="Times New Roman" w:hAnsi="Arial" w:cs="Arial"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22" w15:restartNumberingAfterBreak="0">
    <w:nsid w:val="660048AD"/>
    <w:multiLevelType w:val="hybridMultilevel"/>
    <w:tmpl w:val="16D69398"/>
    <w:lvl w:ilvl="0" w:tplc="3FA89A26">
      <w:numFmt w:val="bullet"/>
      <w:lvlText w:val="-"/>
      <w:lvlJc w:val="left"/>
      <w:pPr>
        <w:ind w:left="420" w:hanging="360"/>
      </w:pPr>
      <w:rPr>
        <w:rFonts w:ascii="Arial" w:eastAsia="MS Mincho" w:hAnsi="Arial" w:cs="Arial"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abstractNum w:abstractNumId="23" w15:restartNumberingAfterBreak="0">
    <w:nsid w:val="794A5BAB"/>
    <w:multiLevelType w:val="hybridMultilevel"/>
    <w:tmpl w:val="F00C9B0E"/>
    <w:lvl w:ilvl="0" w:tplc="A18ABC40">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63529"/>
    <w:multiLevelType w:val="hybridMultilevel"/>
    <w:tmpl w:val="C07CD802"/>
    <w:lvl w:ilvl="0" w:tplc="CF3CEBD6">
      <w:numFmt w:val="bullet"/>
      <w:lvlText w:val="-"/>
      <w:lvlJc w:val="left"/>
      <w:pPr>
        <w:tabs>
          <w:tab w:val="num" w:pos="720"/>
        </w:tabs>
        <w:ind w:left="720" w:hanging="360"/>
      </w:pPr>
      <w:rPr>
        <w:rFonts w:ascii="IBNAHJ+TimesNewRoman" w:eastAsia="Times New Roman" w:hAnsi="IBNAHJ+TimesNewRoman" w:cs="IBNAHJ+TimesNew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F7106"/>
    <w:multiLevelType w:val="hybridMultilevel"/>
    <w:tmpl w:val="86E46888"/>
    <w:lvl w:ilvl="0" w:tplc="DC7C43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878357">
    <w:abstractNumId w:val="24"/>
  </w:num>
  <w:num w:numId="2" w16cid:durableId="993919260">
    <w:abstractNumId w:val="1"/>
  </w:num>
  <w:num w:numId="3" w16cid:durableId="1579755571">
    <w:abstractNumId w:val="17"/>
  </w:num>
  <w:num w:numId="4" w16cid:durableId="1289555495">
    <w:abstractNumId w:val="25"/>
  </w:num>
  <w:num w:numId="5" w16cid:durableId="2097550934">
    <w:abstractNumId w:val="7"/>
  </w:num>
  <w:num w:numId="6" w16cid:durableId="1331714582">
    <w:abstractNumId w:val="23"/>
  </w:num>
  <w:num w:numId="7" w16cid:durableId="917711067">
    <w:abstractNumId w:val="12"/>
  </w:num>
  <w:num w:numId="8" w16cid:durableId="574977821">
    <w:abstractNumId w:val="5"/>
  </w:num>
  <w:num w:numId="9" w16cid:durableId="283003490">
    <w:abstractNumId w:val="9"/>
  </w:num>
  <w:num w:numId="10" w16cid:durableId="703362641">
    <w:abstractNumId w:val="22"/>
  </w:num>
  <w:num w:numId="11" w16cid:durableId="530462287">
    <w:abstractNumId w:val="14"/>
  </w:num>
  <w:num w:numId="12" w16cid:durableId="221865485">
    <w:abstractNumId w:val="11"/>
  </w:num>
  <w:num w:numId="13" w16cid:durableId="509562742">
    <w:abstractNumId w:val="18"/>
  </w:num>
  <w:num w:numId="14" w16cid:durableId="1981614531">
    <w:abstractNumId w:val="16"/>
  </w:num>
  <w:num w:numId="15" w16cid:durableId="1742367700">
    <w:abstractNumId w:val="4"/>
  </w:num>
  <w:num w:numId="16" w16cid:durableId="38628434">
    <w:abstractNumId w:val="8"/>
  </w:num>
  <w:num w:numId="17" w16cid:durableId="153104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3162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9962766">
    <w:abstractNumId w:val="10"/>
  </w:num>
  <w:num w:numId="20" w16cid:durableId="949168658">
    <w:abstractNumId w:val="20"/>
    <w:lvlOverride w:ilvl="0">
      <w:startOverride w:val="1"/>
    </w:lvlOverride>
    <w:lvlOverride w:ilvl="1"/>
    <w:lvlOverride w:ilvl="2"/>
    <w:lvlOverride w:ilvl="3"/>
    <w:lvlOverride w:ilvl="4"/>
    <w:lvlOverride w:ilvl="5"/>
    <w:lvlOverride w:ilvl="6"/>
    <w:lvlOverride w:ilvl="7"/>
    <w:lvlOverride w:ilvl="8"/>
  </w:num>
  <w:num w:numId="21" w16cid:durableId="201746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7954546">
    <w:abstractNumId w:val="6"/>
    <w:lvlOverride w:ilvl="0">
      <w:startOverride w:val="1"/>
    </w:lvlOverride>
    <w:lvlOverride w:ilvl="1"/>
    <w:lvlOverride w:ilvl="2"/>
    <w:lvlOverride w:ilvl="3"/>
    <w:lvlOverride w:ilvl="4"/>
    <w:lvlOverride w:ilvl="5"/>
    <w:lvlOverride w:ilvl="6"/>
    <w:lvlOverride w:ilvl="7"/>
    <w:lvlOverride w:ilvl="8"/>
  </w:num>
  <w:num w:numId="23" w16cid:durableId="1360202393">
    <w:abstractNumId w:val="19"/>
    <w:lvlOverride w:ilvl="0">
      <w:startOverride w:val="1"/>
    </w:lvlOverride>
    <w:lvlOverride w:ilvl="1"/>
    <w:lvlOverride w:ilvl="2"/>
    <w:lvlOverride w:ilvl="3"/>
    <w:lvlOverride w:ilvl="4"/>
    <w:lvlOverride w:ilvl="5"/>
    <w:lvlOverride w:ilvl="6"/>
    <w:lvlOverride w:ilvl="7"/>
    <w:lvlOverride w:ilvl="8"/>
  </w:num>
  <w:num w:numId="24" w16cid:durableId="1351487820">
    <w:abstractNumId w:val="13"/>
  </w:num>
  <w:num w:numId="25" w16cid:durableId="945423544">
    <w:abstractNumId w:val="2"/>
  </w:num>
  <w:num w:numId="26" w16cid:durableId="8395879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C2"/>
    <w:rsid w:val="000C0AF0"/>
    <w:rsid w:val="00115F4D"/>
    <w:rsid w:val="00156B78"/>
    <w:rsid w:val="001A7005"/>
    <w:rsid w:val="001D0B1D"/>
    <w:rsid w:val="002171D2"/>
    <w:rsid w:val="00235B1D"/>
    <w:rsid w:val="002712B2"/>
    <w:rsid w:val="00281591"/>
    <w:rsid w:val="00311603"/>
    <w:rsid w:val="00342B76"/>
    <w:rsid w:val="00344CF2"/>
    <w:rsid w:val="0036260C"/>
    <w:rsid w:val="003675BD"/>
    <w:rsid w:val="00401555"/>
    <w:rsid w:val="0041570F"/>
    <w:rsid w:val="00416D18"/>
    <w:rsid w:val="00464762"/>
    <w:rsid w:val="004768E9"/>
    <w:rsid w:val="0048589F"/>
    <w:rsid w:val="00486CD3"/>
    <w:rsid w:val="00493BC0"/>
    <w:rsid w:val="004E6D2B"/>
    <w:rsid w:val="004E6F81"/>
    <w:rsid w:val="0050309E"/>
    <w:rsid w:val="005335ED"/>
    <w:rsid w:val="00553079"/>
    <w:rsid w:val="00571267"/>
    <w:rsid w:val="00597F88"/>
    <w:rsid w:val="005A3AE3"/>
    <w:rsid w:val="00600E84"/>
    <w:rsid w:val="00603741"/>
    <w:rsid w:val="0062089C"/>
    <w:rsid w:val="00684A17"/>
    <w:rsid w:val="006B70E7"/>
    <w:rsid w:val="006C02D8"/>
    <w:rsid w:val="00745008"/>
    <w:rsid w:val="007544E3"/>
    <w:rsid w:val="008130AA"/>
    <w:rsid w:val="0082365C"/>
    <w:rsid w:val="008A709E"/>
    <w:rsid w:val="008E5841"/>
    <w:rsid w:val="008F3C5D"/>
    <w:rsid w:val="0092534A"/>
    <w:rsid w:val="00985722"/>
    <w:rsid w:val="009B1ED6"/>
    <w:rsid w:val="009B46E9"/>
    <w:rsid w:val="00A6643D"/>
    <w:rsid w:val="00A70E5A"/>
    <w:rsid w:val="00A92F01"/>
    <w:rsid w:val="00A9601F"/>
    <w:rsid w:val="00AF4E36"/>
    <w:rsid w:val="00B36E4C"/>
    <w:rsid w:val="00B51BDC"/>
    <w:rsid w:val="00B573B6"/>
    <w:rsid w:val="00BA1CAB"/>
    <w:rsid w:val="00BD3F89"/>
    <w:rsid w:val="00BE74E4"/>
    <w:rsid w:val="00BF7F21"/>
    <w:rsid w:val="00C36238"/>
    <w:rsid w:val="00C616AF"/>
    <w:rsid w:val="00C84D74"/>
    <w:rsid w:val="00CD190F"/>
    <w:rsid w:val="00D23179"/>
    <w:rsid w:val="00D31E26"/>
    <w:rsid w:val="00D850C2"/>
    <w:rsid w:val="00D9667C"/>
    <w:rsid w:val="00DB2DE0"/>
    <w:rsid w:val="00DF7D07"/>
    <w:rsid w:val="00E04AFE"/>
    <w:rsid w:val="00E22606"/>
    <w:rsid w:val="00E3406D"/>
    <w:rsid w:val="00E46661"/>
    <w:rsid w:val="00E540A4"/>
    <w:rsid w:val="00E91105"/>
    <w:rsid w:val="00EA3924"/>
    <w:rsid w:val="00EC6782"/>
    <w:rsid w:val="00EF72F3"/>
    <w:rsid w:val="00F026E2"/>
    <w:rsid w:val="00F21089"/>
    <w:rsid w:val="00F53463"/>
    <w:rsid w:val="00FE791D"/>
    <w:rsid w:val="00FF090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E34A0"/>
  <w14:defaultImageDpi w14:val="300"/>
  <w15:docId w15:val="{1343C45E-8896-4073-A1F0-0550E88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F0"/>
    <w:rPr>
      <w:rFonts w:ascii="Lucida Grande" w:hAnsi="Lucida Grande" w:cs="Lucida Grande"/>
      <w:sz w:val="18"/>
      <w:szCs w:val="18"/>
    </w:rPr>
  </w:style>
  <w:style w:type="character" w:customStyle="1" w:styleId="BalloonTextChar">
    <w:name w:val="Balloon Text Char"/>
    <w:link w:val="BalloonText"/>
    <w:uiPriority w:val="99"/>
    <w:semiHidden/>
    <w:rsid w:val="000C0AF0"/>
    <w:rPr>
      <w:rFonts w:ascii="Lucida Grande" w:hAnsi="Lucida Grande" w:cs="Lucida Grande"/>
      <w:sz w:val="18"/>
      <w:szCs w:val="18"/>
    </w:rPr>
  </w:style>
  <w:style w:type="paragraph" w:customStyle="1" w:styleId="ColorfulList-Accent11">
    <w:name w:val="Colorful List - Accent 11"/>
    <w:basedOn w:val="Normal"/>
    <w:uiPriority w:val="34"/>
    <w:qFormat/>
    <w:rsid w:val="00D850C2"/>
    <w:pPr>
      <w:spacing w:after="200" w:line="276" w:lineRule="auto"/>
      <w:ind w:left="720"/>
      <w:contextualSpacing/>
    </w:pPr>
    <w:rPr>
      <w:rFonts w:eastAsia="Cambria"/>
      <w:sz w:val="22"/>
      <w:szCs w:val="22"/>
      <w:lang w:val="hr-BA"/>
    </w:rPr>
  </w:style>
  <w:style w:type="character" w:styleId="CommentReference">
    <w:name w:val="annotation reference"/>
    <w:uiPriority w:val="99"/>
    <w:semiHidden/>
    <w:unhideWhenUsed/>
    <w:rsid w:val="00D850C2"/>
    <w:rPr>
      <w:sz w:val="18"/>
      <w:szCs w:val="18"/>
    </w:rPr>
  </w:style>
  <w:style w:type="paragraph" w:styleId="CommentText">
    <w:name w:val="annotation text"/>
    <w:basedOn w:val="Normal"/>
    <w:link w:val="CommentTextChar"/>
    <w:uiPriority w:val="99"/>
    <w:semiHidden/>
    <w:unhideWhenUsed/>
    <w:rsid w:val="00D850C2"/>
  </w:style>
  <w:style w:type="character" w:customStyle="1" w:styleId="CommentTextChar">
    <w:name w:val="Comment Text Char"/>
    <w:basedOn w:val="DefaultParagraphFont"/>
    <w:link w:val="CommentText"/>
    <w:uiPriority w:val="99"/>
    <w:semiHidden/>
    <w:rsid w:val="00D850C2"/>
  </w:style>
  <w:style w:type="paragraph" w:styleId="CommentSubject">
    <w:name w:val="annotation subject"/>
    <w:basedOn w:val="CommentText"/>
    <w:next w:val="CommentText"/>
    <w:link w:val="CommentSubjectChar"/>
    <w:uiPriority w:val="99"/>
    <w:semiHidden/>
    <w:unhideWhenUsed/>
    <w:rsid w:val="00D850C2"/>
    <w:rPr>
      <w:b/>
      <w:bCs/>
      <w:sz w:val="20"/>
      <w:szCs w:val="20"/>
    </w:rPr>
  </w:style>
  <w:style w:type="character" w:customStyle="1" w:styleId="CommentSubjectChar">
    <w:name w:val="Comment Subject Char"/>
    <w:link w:val="CommentSubject"/>
    <w:uiPriority w:val="99"/>
    <w:semiHidden/>
    <w:rsid w:val="00D850C2"/>
    <w:rPr>
      <w:b/>
      <w:bCs/>
      <w:sz w:val="20"/>
      <w:szCs w:val="20"/>
    </w:rPr>
  </w:style>
  <w:style w:type="character" w:styleId="Strong">
    <w:name w:val="Strong"/>
    <w:uiPriority w:val="22"/>
    <w:qFormat/>
    <w:rsid w:val="00F026E2"/>
    <w:rPr>
      <w:b/>
      <w:bCs/>
    </w:rPr>
  </w:style>
  <w:style w:type="paragraph" w:styleId="Header">
    <w:name w:val="header"/>
    <w:basedOn w:val="Normal"/>
    <w:link w:val="HeaderChar"/>
    <w:uiPriority w:val="99"/>
    <w:unhideWhenUsed/>
    <w:rsid w:val="00156B78"/>
    <w:pPr>
      <w:tabs>
        <w:tab w:val="center" w:pos="4536"/>
        <w:tab w:val="right" w:pos="9072"/>
      </w:tabs>
    </w:pPr>
  </w:style>
  <w:style w:type="character" w:customStyle="1" w:styleId="HeaderChar">
    <w:name w:val="Header Char"/>
    <w:basedOn w:val="DefaultParagraphFont"/>
    <w:link w:val="Header"/>
    <w:uiPriority w:val="99"/>
    <w:rsid w:val="00156B78"/>
    <w:rPr>
      <w:sz w:val="24"/>
      <w:szCs w:val="24"/>
      <w:lang w:val="en-US" w:eastAsia="en-US"/>
    </w:rPr>
  </w:style>
  <w:style w:type="paragraph" w:styleId="Footer">
    <w:name w:val="footer"/>
    <w:basedOn w:val="Normal"/>
    <w:link w:val="FooterChar"/>
    <w:uiPriority w:val="99"/>
    <w:unhideWhenUsed/>
    <w:rsid w:val="00156B78"/>
    <w:pPr>
      <w:tabs>
        <w:tab w:val="center" w:pos="4536"/>
        <w:tab w:val="right" w:pos="9072"/>
      </w:tabs>
    </w:pPr>
  </w:style>
  <w:style w:type="character" w:customStyle="1" w:styleId="FooterChar">
    <w:name w:val="Footer Char"/>
    <w:basedOn w:val="DefaultParagraphFont"/>
    <w:link w:val="Footer"/>
    <w:uiPriority w:val="99"/>
    <w:rsid w:val="00156B78"/>
    <w:rPr>
      <w:sz w:val="24"/>
      <w:szCs w:val="24"/>
      <w:lang w:val="en-US" w:eastAsia="en-US"/>
    </w:rPr>
  </w:style>
  <w:style w:type="paragraph" w:styleId="FootnoteText">
    <w:name w:val="footnote text"/>
    <w:basedOn w:val="Normal"/>
    <w:link w:val="FootnoteTextChar"/>
    <w:unhideWhenUsed/>
    <w:rsid w:val="00156B78"/>
    <w:rPr>
      <w:sz w:val="20"/>
      <w:szCs w:val="20"/>
    </w:rPr>
  </w:style>
  <w:style w:type="character" w:customStyle="1" w:styleId="FootnoteTextChar">
    <w:name w:val="Footnote Text Char"/>
    <w:basedOn w:val="DefaultParagraphFont"/>
    <w:link w:val="FootnoteText"/>
    <w:rsid w:val="00156B78"/>
    <w:rPr>
      <w:lang w:val="en-US" w:eastAsia="en-US"/>
    </w:rPr>
  </w:style>
  <w:style w:type="character" w:styleId="FootnoteReference">
    <w:name w:val="footnote reference"/>
    <w:basedOn w:val="DefaultParagraphFont"/>
    <w:unhideWhenUsed/>
    <w:rsid w:val="00156B78"/>
    <w:rPr>
      <w:vertAlign w:val="superscript"/>
    </w:rPr>
  </w:style>
  <w:style w:type="paragraph" w:styleId="ListParagraph">
    <w:name w:val="List Paragraph"/>
    <w:basedOn w:val="Normal"/>
    <w:uiPriority w:val="34"/>
    <w:qFormat/>
    <w:rsid w:val="00B51BDC"/>
    <w:pPr>
      <w:ind w:left="720"/>
      <w:contextualSpacing/>
    </w:pPr>
  </w:style>
  <w:style w:type="paragraph" w:customStyle="1" w:styleId="Default">
    <w:name w:val="Default"/>
    <w:rsid w:val="00E91105"/>
    <w:pPr>
      <w:autoSpaceDE w:val="0"/>
      <w:autoSpaceDN w:val="0"/>
      <w:adjustRightInd w:val="0"/>
    </w:pPr>
    <w:rPr>
      <w:rFonts w:ascii="Arial" w:eastAsia="Calibri" w:hAnsi="Arial" w:cs="Arial"/>
      <w:color w:val="000000"/>
      <w:sz w:val="24"/>
      <w:szCs w:val="24"/>
      <w:lang w:val="hr-BA" w:eastAsia="hr-BA"/>
    </w:rPr>
  </w:style>
  <w:style w:type="character" w:styleId="Hyperlink">
    <w:name w:val="Hyperlink"/>
    <w:basedOn w:val="DefaultParagraphFont"/>
    <w:uiPriority w:val="99"/>
    <w:unhideWhenUsed/>
    <w:rsid w:val="008F3C5D"/>
    <w:rPr>
      <w:color w:val="0000FF" w:themeColor="hyperlink"/>
      <w:u w:val="single"/>
    </w:rPr>
  </w:style>
  <w:style w:type="character" w:styleId="UnresolvedMention">
    <w:name w:val="Unresolved Mention"/>
    <w:basedOn w:val="DefaultParagraphFont"/>
    <w:uiPriority w:val="99"/>
    <w:semiHidden/>
    <w:unhideWhenUsed/>
    <w:rsid w:val="008F3C5D"/>
    <w:rPr>
      <w:color w:val="605E5C"/>
      <w:shd w:val="clear" w:color="auto" w:fill="E1DFDD"/>
    </w:rPr>
  </w:style>
  <w:style w:type="paragraph" w:styleId="EndnoteText">
    <w:name w:val="endnote text"/>
    <w:basedOn w:val="Normal"/>
    <w:link w:val="EndnoteTextChar"/>
    <w:uiPriority w:val="99"/>
    <w:semiHidden/>
    <w:unhideWhenUsed/>
    <w:rsid w:val="00235B1D"/>
    <w:pPr>
      <w:spacing w:after="200" w:line="276" w:lineRule="auto"/>
    </w:pPr>
    <w:rPr>
      <w:rFonts w:ascii="Calibri" w:eastAsia="Times New Roman" w:hAnsi="Calibri"/>
      <w:sz w:val="20"/>
      <w:szCs w:val="20"/>
    </w:rPr>
  </w:style>
  <w:style w:type="character" w:customStyle="1" w:styleId="EndnoteTextChar">
    <w:name w:val="Endnote Text Char"/>
    <w:basedOn w:val="DefaultParagraphFont"/>
    <w:link w:val="EndnoteText"/>
    <w:uiPriority w:val="99"/>
    <w:semiHidden/>
    <w:rsid w:val="00235B1D"/>
    <w:rPr>
      <w:rFonts w:ascii="Calibri" w:eastAsia="Times New Roman" w:hAnsi="Calibri"/>
      <w:lang w:val="en-US" w:eastAsia="en-US"/>
    </w:rPr>
  </w:style>
  <w:style w:type="character" w:styleId="EndnoteReference">
    <w:name w:val="endnote reference"/>
    <w:uiPriority w:val="99"/>
    <w:semiHidden/>
    <w:unhideWhenUsed/>
    <w:rsid w:val="00235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81036">
      <w:bodyDiv w:val="1"/>
      <w:marLeft w:val="0"/>
      <w:marRight w:val="0"/>
      <w:marTop w:val="0"/>
      <w:marBottom w:val="0"/>
      <w:divBdr>
        <w:top w:val="none" w:sz="0" w:space="0" w:color="auto"/>
        <w:left w:val="none" w:sz="0" w:space="0" w:color="auto"/>
        <w:bottom w:val="none" w:sz="0" w:space="0" w:color="auto"/>
        <w:right w:val="none" w:sz="0" w:space="0" w:color="auto"/>
      </w:divBdr>
    </w:div>
    <w:div w:id="1536891882">
      <w:bodyDiv w:val="1"/>
      <w:marLeft w:val="0"/>
      <w:marRight w:val="0"/>
      <w:marTop w:val="0"/>
      <w:marBottom w:val="0"/>
      <w:divBdr>
        <w:top w:val="none" w:sz="0" w:space="0" w:color="auto"/>
        <w:left w:val="none" w:sz="0" w:space="0" w:color="auto"/>
        <w:bottom w:val="none" w:sz="0" w:space="0" w:color="auto"/>
        <w:right w:val="none" w:sz="0" w:space="0" w:color="auto"/>
      </w:divBdr>
    </w:div>
    <w:div w:id="18312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n.unsa.ba/b/e-knji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3AFC-2144-4B03-8503-C9174B2B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4655</Characters>
  <Application>Microsoft Office Word</Application>
  <DocSecurity>0</DocSecurity>
  <Lines>234</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SEJODR OFFICE</dc:creator>
  <cp:lastModifiedBy>Nejla Miraščija</cp:lastModifiedBy>
  <cp:revision>2</cp:revision>
  <cp:lastPrinted>2017-10-09T08:53:00Z</cp:lastPrinted>
  <dcterms:created xsi:type="dcterms:W3CDTF">2024-02-19T10:01:00Z</dcterms:created>
  <dcterms:modified xsi:type="dcterms:W3CDTF">2024-02-19T10:01:00Z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2fefe897a23a3c122a2e7d536f5c7a3f8cd7df9bfebad62c23ffa21a877a1fa8</vt:lpwstr>
  </property>
</Properties>
</file>